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ED891" w14:textId="77777777" w:rsidR="005C0049" w:rsidRDefault="001C5584">
      <w:pPr>
        <w:pStyle w:val="Nosaukums"/>
      </w:pPr>
      <w:r>
        <w:t>VISPĀRĒJĀS PRASĪBAS ROPAŽU NOVADA PAŠVALDĪBAS</w:t>
      </w:r>
      <w:r>
        <w:rPr>
          <w:spacing w:val="-10"/>
        </w:rPr>
        <w:t xml:space="preserve"> </w:t>
      </w:r>
      <w:r>
        <w:t>BŪVNIECĪBAS</w:t>
      </w:r>
      <w:r>
        <w:rPr>
          <w:spacing w:val="-10"/>
        </w:rPr>
        <w:t xml:space="preserve"> </w:t>
      </w:r>
      <w:r>
        <w:t>OBJEKTU</w:t>
      </w:r>
      <w:r>
        <w:rPr>
          <w:spacing w:val="-7"/>
        </w:rPr>
        <w:t xml:space="preserve"> </w:t>
      </w:r>
      <w:r>
        <w:t>BŪVNIECĪBAS IECERES IZSTRĀDEI UN AUTORUZRAUDZĪBAS VEIKŠANAI BŪVDARBU LAIKĀ</w:t>
      </w:r>
    </w:p>
    <w:p w14:paraId="39771415" w14:textId="77777777" w:rsidR="005C0049" w:rsidRDefault="001C5584">
      <w:pPr>
        <w:pStyle w:val="Virsraksts1"/>
        <w:spacing w:before="269"/>
        <w:rPr>
          <w:u w:val="none"/>
        </w:rPr>
      </w:pPr>
      <w:r>
        <w:rPr>
          <w:u w:val="none"/>
        </w:rPr>
        <w:t>I</w:t>
      </w:r>
      <w:r>
        <w:rPr>
          <w:spacing w:val="2"/>
          <w:u w:val="none"/>
        </w:rPr>
        <w:t xml:space="preserve"> </w:t>
      </w:r>
      <w:r>
        <w:rPr>
          <w:spacing w:val="-2"/>
        </w:rPr>
        <w:t>TERMINI</w:t>
      </w:r>
    </w:p>
    <w:p w14:paraId="284A4891" w14:textId="77777777" w:rsidR="005C0049" w:rsidRDefault="005C0049">
      <w:pPr>
        <w:pStyle w:val="Pamatteksts"/>
        <w:spacing w:before="12"/>
        <w:ind w:left="0" w:firstLine="0"/>
        <w:jc w:val="left"/>
        <w:rPr>
          <w:b/>
        </w:rPr>
      </w:pPr>
    </w:p>
    <w:p w14:paraId="44CE9B79" w14:textId="77777777" w:rsidR="005C0049" w:rsidRDefault="001C5584">
      <w:pPr>
        <w:spacing w:before="1"/>
        <w:ind w:left="410"/>
        <w:jc w:val="both"/>
      </w:pPr>
      <w:r>
        <w:rPr>
          <w:b/>
        </w:rPr>
        <w:t>Būvniecības</w:t>
      </w:r>
      <w:r>
        <w:rPr>
          <w:b/>
          <w:spacing w:val="15"/>
        </w:rPr>
        <w:t xml:space="preserve"> </w:t>
      </w:r>
      <w:r>
        <w:rPr>
          <w:b/>
        </w:rPr>
        <w:t>ieceres</w:t>
      </w:r>
      <w:r>
        <w:rPr>
          <w:b/>
          <w:spacing w:val="9"/>
        </w:rPr>
        <w:t xml:space="preserve"> </w:t>
      </w:r>
      <w:r>
        <w:rPr>
          <w:b/>
        </w:rPr>
        <w:t>dokumentācija</w:t>
      </w:r>
      <w:r>
        <w:rPr>
          <w:b/>
          <w:spacing w:val="12"/>
        </w:rPr>
        <w:t xml:space="preserve"> </w:t>
      </w:r>
      <w:r>
        <w:rPr>
          <w:b/>
        </w:rPr>
        <w:t>(turpmāk</w:t>
      </w:r>
      <w:r>
        <w:rPr>
          <w:b/>
          <w:spacing w:val="12"/>
        </w:rPr>
        <w:t xml:space="preserve"> </w:t>
      </w:r>
      <w:r>
        <w:rPr>
          <w:b/>
        </w:rPr>
        <w:t>-</w:t>
      </w:r>
      <w:r>
        <w:rPr>
          <w:b/>
          <w:spacing w:val="15"/>
        </w:rPr>
        <w:t xml:space="preserve"> </w:t>
      </w:r>
      <w:r>
        <w:rPr>
          <w:b/>
        </w:rPr>
        <w:t>BID)</w:t>
      </w:r>
      <w:r>
        <w:rPr>
          <w:b/>
          <w:spacing w:val="17"/>
        </w:rPr>
        <w:t xml:space="preserve"> </w:t>
      </w:r>
      <w:r>
        <w:t>–</w:t>
      </w:r>
      <w:r>
        <w:rPr>
          <w:spacing w:val="12"/>
        </w:rPr>
        <w:t xml:space="preserve"> </w:t>
      </w:r>
      <w:r>
        <w:t>būvprojekts,</w:t>
      </w:r>
      <w:r>
        <w:rPr>
          <w:spacing w:val="12"/>
        </w:rPr>
        <w:t xml:space="preserve"> </w:t>
      </w:r>
      <w:r>
        <w:t>paskaidrojuma</w:t>
      </w:r>
      <w:r>
        <w:rPr>
          <w:spacing w:val="10"/>
        </w:rPr>
        <w:t xml:space="preserve"> </w:t>
      </w:r>
      <w:r>
        <w:rPr>
          <w:spacing w:val="-2"/>
        </w:rPr>
        <w:t>raksts</w:t>
      </w:r>
    </w:p>
    <w:p w14:paraId="452F3EA8" w14:textId="77777777" w:rsidR="005C0049" w:rsidRDefault="001C5584">
      <w:pPr>
        <w:pStyle w:val="Pamatteksts"/>
        <w:ind w:left="410" w:firstLine="0"/>
      </w:pPr>
      <w:r>
        <w:t>u.c.</w:t>
      </w:r>
      <w:r>
        <w:rPr>
          <w:spacing w:val="9"/>
        </w:rPr>
        <w:t xml:space="preserve"> </w:t>
      </w:r>
      <w:r>
        <w:t>veida</w:t>
      </w:r>
      <w:r>
        <w:rPr>
          <w:spacing w:val="5"/>
        </w:rPr>
        <w:t xml:space="preserve"> </w:t>
      </w:r>
      <w:r>
        <w:rPr>
          <w:spacing w:val="-2"/>
        </w:rPr>
        <w:t>dokumentācija.</w:t>
      </w:r>
    </w:p>
    <w:p w14:paraId="40839ABB" w14:textId="77777777" w:rsidR="005C0049" w:rsidRDefault="001C5584">
      <w:pPr>
        <w:pStyle w:val="Pamatteksts"/>
        <w:ind w:left="410" w:firstLine="0"/>
      </w:pPr>
      <w:r>
        <w:rPr>
          <w:b/>
        </w:rPr>
        <w:t>Būvdarbi</w:t>
      </w:r>
      <w:r>
        <w:rPr>
          <w:b/>
          <w:spacing w:val="14"/>
        </w:rPr>
        <w:t xml:space="preserve"> </w:t>
      </w:r>
      <w:r>
        <w:t>–</w:t>
      </w:r>
      <w:r>
        <w:rPr>
          <w:spacing w:val="10"/>
        </w:rPr>
        <w:t xml:space="preserve"> </w:t>
      </w:r>
      <w:r>
        <w:t>darbu</w:t>
      </w:r>
      <w:r>
        <w:rPr>
          <w:spacing w:val="10"/>
        </w:rPr>
        <w:t xml:space="preserve"> </w:t>
      </w:r>
      <w:r>
        <w:t>apjoms,</w:t>
      </w:r>
      <w:r>
        <w:rPr>
          <w:spacing w:val="12"/>
        </w:rPr>
        <w:t xml:space="preserve"> </w:t>
      </w:r>
      <w:r>
        <w:t>kas</w:t>
      </w:r>
      <w:r>
        <w:rPr>
          <w:spacing w:val="10"/>
        </w:rPr>
        <w:t xml:space="preserve"> </w:t>
      </w:r>
      <w:r>
        <w:t>veicams,</w:t>
      </w:r>
      <w:r>
        <w:rPr>
          <w:spacing w:val="10"/>
        </w:rPr>
        <w:t xml:space="preserve"> </w:t>
      </w:r>
      <w:r>
        <w:t>lai</w:t>
      </w:r>
      <w:r>
        <w:rPr>
          <w:spacing w:val="12"/>
        </w:rPr>
        <w:t xml:space="preserve"> </w:t>
      </w:r>
      <w:r>
        <w:t>īstenotu</w:t>
      </w:r>
      <w:r>
        <w:rPr>
          <w:spacing w:val="10"/>
        </w:rPr>
        <w:t xml:space="preserve"> </w:t>
      </w:r>
      <w:r>
        <w:rPr>
          <w:spacing w:val="-4"/>
        </w:rPr>
        <w:t>BID.</w:t>
      </w:r>
    </w:p>
    <w:p w14:paraId="13D3E0C3" w14:textId="77777777" w:rsidR="005C0049" w:rsidRDefault="001C5584">
      <w:pPr>
        <w:pStyle w:val="Pamatteksts"/>
        <w:spacing w:line="247" w:lineRule="auto"/>
        <w:ind w:left="410" w:right="293" w:firstLine="0"/>
      </w:pPr>
      <w:r>
        <w:rPr>
          <w:b/>
        </w:rPr>
        <w:t xml:space="preserve">Būve/Objekts </w:t>
      </w:r>
      <w:r>
        <w:t>– Ropažu novada pašvaldības, kā būvniecības ierosinātāja, būvniecības</w:t>
      </w:r>
      <w:r>
        <w:rPr>
          <w:spacing w:val="80"/>
        </w:rPr>
        <w:t xml:space="preserve"> </w:t>
      </w:r>
      <w:r>
        <w:t>objekts Ropažu novada teritorijā.</w:t>
      </w:r>
    </w:p>
    <w:p w14:paraId="426250BD" w14:textId="77777777" w:rsidR="005C0049" w:rsidRDefault="001C5584">
      <w:pPr>
        <w:spacing w:line="253" w:lineRule="exact"/>
        <w:ind w:left="410"/>
        <w:jc w:val="both"/>
      </w:pPr>
      <w:r>
        <w:rPr>
          <w:b/>
        </w:rPr>
        <w:t>Pasūtītājs</w:t>
      </w:r>
      <w:r>
        <w:rPr>
          <w:b/>
          <w:spacing w:val="12"/>
        </w:rPr>
        <w:t xml:space="preserve"> </w:t>
      </w:r>
      <w:r>
        <w:t>–</w:t>
      </w:r>
      <w:r>
        <w:rPr>
          <w:spacing w:val="11"/>
        </w:rPr>
        <w:t xml:space="preserve"> </w:t>
      </w:r>
      <w:r>
        <w:t>Ropažu</w:t>
      </w:r>
      <w:r>
        <w:rPr>
          <w:spacing w:val="13"/>
        </w:rPr>
        <w:t xml:space="preserve"> </w:t>
      </w:r>
      <w:r>
        <w:t>novada</w:t>
      </w:r>
      <w:r>
        <w:rPr>
          <w:spacing w:val="12"/>
        </w:rPr>
        <w:t xml:space="preserve"> </w:t>
      </w:r>
      <w:r>
        <w:rPr>
          <w:spacing w:val="-2"/>
        </w:rPr>
        <w:t>pašvaldība.</w:t>
      </w:r>
    </w:p>
    <w:p w14:paraId="50C02977" w14:textId="77777777" w:rsidR="005C0049" w:rsidRDefault="001C5584">
      <w:pPr>
        <w:pStyle w:val="Pamatteksts"/>
        <w:spacing w:line="244" w:lineRule="auto"/>
        <w:ind w:left="410" w:right="287" w:firstLine="0"/>
      </w:pPr>
      <w:r>
        <w:rPr>
          <w:b/>
        </w:rPr>
        <w:t xml:space="preserve">Tehniskie noteikumi </w:t>
      </w:r>
      <w:r>
        <w:t>– tehniskie un īpašie noteikumi no valsts institūcijām, ja tas noteikts attiecīgās jomas normatīvajos aktos, inženiertīklu īpašnieku vai valdītāju atbilstoši kompetencei izdoti tehniskie noteikumi, kas nosaka konkrētas prasības būves pieslēgšanai inženiertīkliem vai to šķērsošanai, kā arī attiecīgo objektu un inženiertīklu īpašnieku</w:t>
      </w:r>
      <w:r>
        <w:rPr>
          <w:spacing w:val="80"/>
        </w:rPr>
        <w:t xml:space="preserve"> </w:t>
      </w:r>
      <w:r>
        <w:t>tehniskie noteikumi, ja būvniecība skar objektu un inženiertīklu ekspluatācijas aizsargjoslas</w:t>
      </w:r>
      <w:r>
        <w:rPr>
          <w:b/>
        </w:rPr>
        <w:t xml:space="preserve">. Izpildītājs </w:t>
      </w:r>
      <w:r>
        <w:t>– persona, ar kuru noslēgts līgums par konkrētu darbu izpildi.</w:t>
      </w:r>
    </w:p>
    <w:p w14:paraId="7703AD04" w14:textId="77777777" w:rsidR="005C0049" w:rsidRDefault="001C5584">
      <w:pPr>
        <w:pStyle w:val="Pamatteksts"/>
        <w:spacing w:before="7"/>
        <w:ind w:left="410" w:firstLine="0"/>
      </w:pPr>
      <w:r>
        <w:rPr>
          <w:b/>
        </w:rPr>
        <w:t>MK</w:t>
      </w:r>
      <w:r>
        <w:t>-</w:t>
      </w:r>
      <w:r>
        <w:rPr>
          <w:spacing w:val="13"/>
        </w:rPr>
        <w:t xml:space="preserve"> </w:t>
      </w:r>
      <w:r>
        <w:t>Ministru</w:t>
      </w:r>
      <w:r>
        <w:rPr>
          <w:spacing w:val="13"/>
        </w:rPr>
        <w:t xml:space="preserve"> </w:t>
      </w:r>
      <w:r>
        <w:rPr>
          <w:spacing w:val="-2"/>
        </w:rPr>
        <w:t>kabinets.</w:t>
      </w:r>
    </w:p>
    <w:p w14:paraId="63117D25" w14:textId="77777777" w:rsidR="005C0049" w:rsidRDefault="005C0049">
      <w:pPr>
        <w:pStyle w:val="Pamatteksts"/>
        <w:spacing w:before="15"/>
        <w:ind w:left="0" w:firstLine="0"/>
        <w:jc w:val="left"/>
      </w:pPr>
    </w:p>
    <w:p w14:paraId="30FAD6AC" w14:textId="77777777" w:rsidR="005C0049" w:rsidRDefault="001C5584">
      <w:pPr>
        <w:pStyle w:val="Virsraksts1"/>
        <w:ind w:right="2"/>
        <w:rPr>
          <w:u w:val="none"/>
        </w:rPr>
      </w:pPr>
      <w:r>
        <w:rPr>
          <w:u w:val="none"/>
        </w:rPr>
        <w:t>II</w:t>
      </w:r>
      <w:r>
        <w:rPr>
          <w:spacing w:val="17"/>
          <w:u w:val="none"/>
        </w:rPr>
        <w:t xml:space="preserve"> </w:t>
      </w:r>
      <w:r>
        <w:t>BŪVNIECĪBAS</w:t>
      </w:r>
      <w:r>
        <w:rPr>
          <w:spacing w:val="17"/>
        </w:rPr>
        <w:t xml:space="preserve"> </w:t>
      </w:r>
      <w:r>
        <w:t>IECERES</w:t>
      </w:r>
      <w:r>
        <w:rPr>
          <w:spacing w:val="18"/>
        </w:rPr>
        <w:t xml:space="preserve"> </w:t>
      </w:r>
      <w:r>
        <w:rPr>
          <w:spacing w:val="-2"/>
        </w:rPr>
        <w:t>IZSTRĀDE</w:t>
      </w:r>
    </w:p>
    <w:p w14:paraId="220A6359" w14:textId="77777777" w:rsidR="005C0049" w:rsidRDefault="005C0049">
      <w:pPr>
        <w:pStyle w:val="Pamatteksts"/>
        <w:spacing w:before="12"/>
        <w:ind w:left="0" w:firstLine="0"/>
        <w:jc w:val="left"/>
        <w:rPr>
          <w:b/>
        </w:rPr>
      </w:pPr>
    </w:p>
    <w:p w14:paraId="0391FF2A" w14:textId="77777777" w:rsidR="005C0049" w:rsidRDefault="001C5584">
      <w:pPr>
        <w:pStyle w:val="Sarakstarindkopa"/>
        <w:numPr>
          <w:ilvl w:val="0"/>
          <w:numId w:val="4"/>
        </w:numPr>
        <w:tabs>
          <w:tab w:val="left" w:pos="674"/>
          <w:tab w:val="left" w:pos="676"/>
        </w:tabs>
        <w:spacing w:before="1" w:line="244" w:lineRule="auto"/>
        <w:jc w:val="both"/>
      </w:pPr>
      <w:r>
        <w:t>BID jāizstrādā saskaņā ar iepirkuma nolikumu, projektēšanas (darba) uzdevumā iekļautajām prasībām, būves lietotāja prasībām,</w:t>
      </w:r>
      <w:r>
        <w:rPr>
          <w:spacing w:val="40"/>
        </w:rPr>
        <w:t xml:space="preserve"> </w:t>
      </w:r>
      <w:r>
        <w:t>saistošiem normatīviem</w:t>
      </w:r>
      <w:r>
        <w:rPr>
          <w:spacing w:val="40"/>
        </w:rPr>
        <w:t xml:space="preserve"> </w:t>
      </w:r>
      <w:r>
        <w:t xml:space="preserve">aktiem un standartiem, kā arī saskaņā ar Pasūtītāja saistošajiem apbūves noteikumiem un citiem </w:t>
      </w:r>
      <w:r>
        <w:rPr>
          <w:spacing w:val="-2"/>
        </w:rPr>
        <w:t>normatīviem.</w:t>
      </w:r>
    </w:p>
    <w:p w14:paraId="12F699B8" w14:textId="77777777" w:rsidR="005C0049" w:rsidRDefault="001C5584">
      <w:pPr>
        <w:pStyle w:val="Sarakstarindkopa"/>
        <w:numPr>
          <w:ilvl w:val="0"/>
          <w:numId w:val="4"/>
        </w:numPr>
        <w:tabs>
          <w:tab w:val="left" w:pos="674"/>
          <w:tab w:val="left" w:pos="676"/>
        </w:tabs>
        <w:spacing w:before="4" w:line="244" w:lineRule="auto"/>
        <w:jc w:val="both"/>
      </w:pPr>
      <w:r>
        <w:t>BID jāizstrādā atbilstoši Latvijas Republikā spēkā esošajiem normatīvajiem aktiem (t.sk. noteikumiem, standartiem), valsts un pašvaldības iestāžu izsniegtiem tehniskajiem un īpašajiem noteikumiem un citiem saistošajiem dokumentiem.</w:t>
      </w:r>
    </w:p>
    <w:p w14:paraId="1973E8CF" w14:textId="77777777" w:rsidR="005C0049" w:rsidRDefault="001C5584">
      <w:pPr>
        <w:pStyle w:val="Sarakstarindkopa"/>
        <w:numPr>
          <w:ilvl w:val="0"/>
          <w:numId w:val="4"/>
        </w:numPr>
        <w:tabs>
          <w:tab w:val="left" w:pos="674"/>
          <w:tab w:val="left" w:pos="676"/>
        </w:tabs>
        <w:spacing w:before="4" w:line="244" w:lineRule="auto"/>
        <w:ind w:right="295"/>
        <w:jc w:val="both"/>
      </w:pPr>
      <w:r>
        <w:t>Izpildītājam jāveic visas nepieciešamās darbības BID saskaņošanai būvvaldē un projektēšanas nosacījumu izpildes atzīmes saņemšanai.</w:t>
      </w:r>
    </w:p>
    <w:p w14:paraId="0EB71330" w14:textId="77777777" w:rsidR="005C0049" w:rsidRDefault="001C5584">
      <w:pPr>
        <w:pStyle w:val="Sarakstarindkopa"/>
        <w:numPr>
          <w:ilvl w:val="0"/>
          <w:numId w:val="4"/>
        </w:numPr>
        <w:tabs>
          <w:tab w:val="left" w:pos="674"/>
          <w:tab w:val="left" w:pos="676"/>
        </w:tabs>
        <w:spacing w:before="2" w:line="244" w:lineRule="auto"/>
        <w:ind w:right="293"/>
        <w:jc w:val="both"/>
      </w:pPr>
      <w:r>
        <w:t xml:space="preserve">Izpildītājs apmaksā visas ar projektēšanu saistītās valsts un pašvaldības nodevas (ja tādas </w:t>
      </w:r>
      <w:r>
        <w:rPr>
          <w:spacing w:val="-2"/>
        </w:rPr>
        <w:t>attiecināmas).</w:t>
      </w:r>
    </w:p>
    <w:p w14:paraId="2067BE94" w14:textId="77777777" w:rsidR="005C0049" w:rsidRDefault="001C5584">
      <w:pPr>
        <w:pStyle w:val="Sarakstarindkopa"/>
        <w:numPr>
          <w:ilvl w:val="0"/>
          <w:numId w:val="4"/>
        </w:numPr>
        <w:tabs>
          <w:tab w:val="left" w:pos="674"/>
          <w:tab w:val="left" w:pos="676"/>
        </w:tabs>
        <w:spacing w:before="2" w:line="244" w:lineRule="auto"/>
        <w:ind w:right="294"/>
        <w:jc w:val="both"/>
      </w:pPr>
      <w:r>
        <w:t>Izpildītājs izstrādāto un ar Pasūtītāju saskaņoto BID ievieto BIS sistēmā, uz Pasūtītāja vārda saņem atzīmi par projektēšanas nosacījumu izpildi, pirms iesniegšanas BISā precizējot</w:t>
      </w:r>
      <w:r>
        <w:rPr>
          <w:spacing w:val="40"/>
        </w:rPr>
        <w:t xml:space="preserve"> </w:t>
      </w:r>
      <w:r>
        <w:t>projektēšanas/darba uzdevumu.</w:t>
      </w:r>
    </w:p>
    <w:p w14:paraId="4706F8B3" w14:textId="77777777" w:rsidR="005C0049" w:rsidRDefault="001C5584">
      <w:pPr>
        <w:pStyle w:val="Sarakstarindkopa"/>
        <w:numPr>
          <w:ilvl w:val="0"/>
          <w:numId w:val="4"/>
        </w:numPr>
        <w:tabs>
          <w:tab w:val="left" w:pos="675"/>
        </w:tabs>
        <w:spacing w:before="4"/>
        <w:ind w:left="675" w:right="0" w:hanging="337"/>
        <w:jc w:val="both"/>
      </w:pPr>
      <w:r>
        <w:t>Izstrādājot</w:t>
      </w:r>
      <w:r>
        <w:rPr>
          <w:spacing w:val="15"/>
        </w:rPr>
        <w:t xml:space="preserve"> </w:t>
      </w:r>
      <w:r>
        <w:t>BID,</w:t>
      </w:r>
      <w:r>
        <w:rPr>
          <w:spacing w:val="11"/>
        </w:rPr>
        <w:t xml:space="preserve"> </w:t>
      </w:r>
      <w:r>
        <w:t>ņemt</w:t>
      </w:r>
      <w:r>
        <w:rPr>
          <w:spacing w:val="9"/>
        </w:rPr>
        <w:t xml:space="preserve"> </w:t>
      </w:r>
      <w:r>
        <w:t>vērā</w:t>
      </w:r>
      <w:r>
        <w:rPr>
          <w:spacing w:val="9"/>
        </w:rPr>
        <w:t xml:space="preserve"> </w:t>
      </w:r>
      <w:r>
        <w:t>šādus</w:t>
      </w:r>
      <w:r>
        <w:rPr>
          <w:spacing w:val="14"/>
        </w:rPr>
        <w:t xml:space="preserve"> </w:t>
      </w:r>
      <w:r>
        <w:t>BID</w:t>
      </w:r>
      <w:r>
        <w:rPr>
          <w:spacing w:val="10"/>
        </w:rPr>
        <w:t xml:space="preserve"> </w:t>
      </w:r>
      <w:r>
        <w:t>izstrādes</w:t>
      </w:r>
      <w:r>
        <w:rPr>
          <w:spacing w:val="9"/>
        </w:rPr>
        <w:t xml:space="preserve"> </w:t>
      </w:r>
      <w:r>
        <w:t>noteicošos</w:t>
      </w:r>
      <w:r>
        <w:rPr>
          <w:spacing w:val="14"/>
        </w:rPr>
        <w:t xml:space="preserve"> </w:t>
      </w:r>
      <w:r>
        <w:t>dokumentus,</w:t>
      </w:r>
      <w:r>
        <w:rPr>
          <w:spacing w:val="12"/>
        </w:rPr>
        <w:t xml:space="preserve"> </w:t>
      </w:r>
      <w:r>
        <w:t>t.sk.,</w:t>
      </w:r>
      <w:r>
        <w:rPr>
          <w:spacing w:val="11"/>
        </w:rPr>
        <w:t xml:space="preserve"> </w:t>
      </w:r>
      <w:r>
        <w:t>un</w:t>
      </w:r>
      <w:r>
        <w:rPr>
          <w:spacing w:val="12"/>
        </w:rPr>
        <w:t xml:space="preserve"> </w:t>
      </w:r>
      <w:r>
        <w:t>ne</w:t>
      </w:r>
      <w:r>
        <w:rPr>
          <w:spacing w:val="11"/>
        </w:rPr>
        <w:t xml:space="preserve"> </w:t>
      </w:r>
      <w:r>
        <w:rPr>
          <w:spacing w:val="-2"/>
        </w:rPr>
        <w:t>tikai:</w:t>
      </w:r>
    </w:p>
    <w:p w14:paraId="717FC90F" w14:textId="77777777" w:rsidR="005C0049" w:rsidRDefault="001C5584">
      <w:pPr>
        <w:pStyle w:val="Sarakstarindkopa"/>
        <w:numPr>
          <w:ilvl w:val="1"/>
          <w:numId w:val="3"/>
        </w:numPr>
        <w:tabs>
          <w:tab w:val="left" w:pos="1013"/>
          <w:tab w:val="left" w:pos="1015"/>
        </w:tabs>
        <w:spacing w:line="244" w:lineRule="auto"/>
        <w:ind w:right="294"/>
      </w:pPr>
      <w:r>
        <w:t>Spēkā</w:t>
      </w:r>
      <w:r>
        <w:rPr>
          <w:spacing w:val="80"/>
          <w:w w:val="150"/>
        </w:rPr>
        <w:t xml:space="preserve"> </w:t>
      </w:r>
      <w:r>
        <w:t>esošie</w:t>
      </w:r>
      <w:r>
        <w:rPr>
          <w:spacing w:val="80"/>
          <w:w w:val="150"/>
        </w:rPr>
        <w:t xml:space="preserve"> </w:t>
      </w:r>
      <w:r>
        <w:t>normatīvie</w:t>
      </w:r>
      <w:r>
        <w:rPr>
          <w:spacing w:val="80"/>
          <w:w w:val="150"/>
        </w:rPr>
        <w:t xml:space="preserve"> </w:t>
      </w:r>
      <w:r>
        <w:t>akti</w:t>
      </w:r>
      <w:r>
        <w:rPr>
          <w:spacing w:val="80"/>
          <w:w w:val="150"/>
        </w:rPr>
        <w:t xml:space="preserve"> </w:t>
      </w:r>
      <w:r>
        <w:t>gan</w:t>
      </w:r>
      <w:r>
        <w:rPr>
          <w:spacing w:val="80"/>
          <w:w w:val="150"/>
        </w:rPr>
        <w:t xml:space="preserve"> </w:t>
      </w:r>
      <w:r>
        <w:t>BID</w:t>
      </w:r>
      <w:r>
        <w:rPr>
          <w:spacing w:val="80"/>
          <w:w w:val="150"/>
        </w:rPr>
        <w:t xml:space="preserve"> </w:t>
      </w:r>
      <w:r>
        <w:t>izstrādei,</w:t>
      </w:r>
      <w:r>
        <w:rPr>
          <w:spacing w:val="80"/>
          <w:w w:val="150"/>
        </w:rPr>
        <w:t xml:space="preserve"> </w:t>
      </w:r>
      <w:r>
        <w:t>gan</w:t>
      </w:r>
      <w:r>
        <w:rPr>
          <w:spacing w:val="80"/>
          <w:w w:val="150"/>
        </w:rPr>
        <w:t xml:space="preserve"> </w:t>
      </w:r>
      <w:r>
        <w:t>būvniecības</w:t>
      </w:r>
      <w:r>
        <w:rPr>
          <w:spacing w:val="80"/>
          <w:w w:val="150"/>
        </w:rPr>
        <w:t xml:space="preserve"> </w:t>
      </w:r>
      <w:r>
        <w:t>darbu</w:t>
      </w:r>
      <w:r>
        <w:rPr>
          <w:spacing w:val="80"/>
          <w:w w:val="150"/>
        </w:rPr>
        <w:t xml:space="preserve"> </w:t>
      </w:r>
      <w:r>
        <w:t>un autoruzraudzības darbu veikšanai attiecīgo būvniecības objektu realizācijā.</w:t>
      </w:r>
    </w:p>
    <w:p w14:paraId="4E514314" w14:textId="77777777" w:rsidR="005C0049" w:rsidRDefault="001C5584">
      <w:pPr>
        <w:pStyle w:val="Sarakstarindkopa"/>
        <w:numPr>
          <w:ilvl w:val="1"/>
          <w:numId w:val="3"/>
        </w:numPr>
        <w:tabs>
          <w:tab w:val="left" w:pos="1085"/>
        </w:tabs>
        <w:spacing w:before="5"/>
        <w:ind w:left="1085" w:right="0" w:hanging="409"/>
      </w:pPr>
      <w:r>
        <w:t>Būves</w:t>
      </w:r>
      <w:r>
        <w:rPr>
          <w:spacing w:val="15"/>
        </w:rPr>
        <w:t xml:space="preserve"> </w:t>
      </w:r>
      <w:r>
        <w:t>lietotāja</w:t>
      </w:r>
      <w:r>
        <w:rPr>
          <w:spacing w:val="13"/>
        </w:rPr>
        <w:t xml:space="preserve"> </w:t>
      </w:r>
      <w:r>
        <w:rPr>
          <w:spacing w:val="-2"/>
        </w:rPr>
        <w:t>piezīmes.</w:t>
      </w:r>
    </w:p>
    <w:p w14:paraId="1E872F35" w14:textId="77777777" w:rsidR="005C0049" w:rsidRDefault="001C5584">
      <w:pPr>
        <w:pStyle w:val="Sarakstarindkopa"/>
        <w:numPr>
          <w:ilvl w:val="1"/>
          <w:numId w:val="3"/>
        </w:numPr>
        <w:tabs>
          <w:tab w:val="left" w:pos="1085"/>
        </w:tabs>
        <w:ind w:left="1085" w:right="0" w:hanging="409"/>
      </w:pPr>
      <w:r>
        <w:t>Tehnisko</w:t>
      </w:r>
      <w:r>
        <w:rPr>
          <w:spacing w:val="18"/>
        </w:rPr>
        <w:t xml:space="preserve"> </w:t>
      </w:r>
      <w:r>
        <w:t>noteikumu</w:t>
      </w:r>
      <w:r>
        <w:rPr>
          <w:spacing w:val="17"/>
        </w:rPr>
        <w:t xml:space="preserve"> </w:t>
      </w:r>
      <w:r>
        <w:t>izdevēju</w:t>
      </w:r>
      <w:r>
        <w:rPr>
          <w:spacing w:val="19"/>
        </w:rPr>
        <w:t xml:space="preserve"> </w:t>
      </w:r>
      <w:r>
        <w:rPr>
          <w:spacing w:val="-2"/>
        </w:rPr>
        <w:t>prasības.</w:t>
      </w:r>
    </w:p>
    <w:p w14:paraId="432ACF08" w14:textId="77777777" w:rsidR="005C0049" w:rsidRDefault="001C5584">
      <w:pPr>
        <w:pStyle w:val="Sarakstarindkopa"/>
        <w:numPr>
          <w:ilvl w:val="1"/>
          <w:numId w:val="3"/>
        </w:numPr>
        <w:tabs>
          <w:tab w:val="left" w:pos="748"/>
          <w:tab w:val="left" w:pos="1085"/>
          <w:tab w:val="left" w:pos="2154"/>
          <w:tab w:val="left" w:pos="3151"/>
          <w:tab w:val="left" w:pos="3787"/>
          <w:tab w:val="left" w:pos="4677"/>
          <w:tab w:val="left" w:pos="5578"/>
          <w:tab w:val="left" w:pos="6256"/>
          <w:tab w:val="left" w:pos="7156"/>
          <w:tab w:val="left" w:pos="8013"/>
        </w:tabs>
        <w:spacing w:line="244" w:lineRule="auto"/>
        <w:ind w:left="748" w:right="291" w:hanging="72"/>
      </w:pPr>
      <w:r>
        <w:rPr>
          <w:spacing w:val="-2"/>
        </w:rPr>
        <w:t>Ilgtspējas</w:t>
      </w:r>
      <w:r>
        <w:tab/>
      </w:r>
      <w:r>
        <w:rPr>
          <w:spacing w:val="-2"/>
        </w:rPr>
        <w:t>prasības,</w:t>
      </w:r>
      <w:r>
        <w:tab/>
      </w:r>
      <w:r>
        <w:rPr>
          <w:spacing w:val="-2"/>
        </w:rPr>
        <w:t>t.sk.,</w:t>
      </w:r>
      <w:r>
        <w:tab/>
      </w:r>
      <w:r>
        <w:rPr>
          <w:spacing w:val="-2"/>
        </w:rPr>
        <w:t>sociālie</w:t>
      </w:r>
      <w:r>
        <w:tab/>
      </w:r>
      <w:r>
        <w:rPr>
          <w:spacing w:val="-2"/>
        </w:rPr>
        <w:t>aspekti,</w:t>
      </w:r>
      <w:r>
        <w:tab/>
      </w:r>
      <w:r>
        <w:rPr>
          <w:spacing w:val="-2"/>
        </w:rPr>
        <w:t>vides</w:t>
      </w:r>
      <w:r>
        <w:tab/>
      </w:r>
      <w:r>
        <w:rPr>
          <w:spacing w:val="-2"/>
        </w:rPr>
        <w:t>aspekti,</w:t>
      </w:r>
      <w:r>
        <w:tab/>
      </w:r>
      <w:r>
        <w:rPr>
          <w:spacing w:val="-2"/>
        </w:rPr>
        <w:t>resursu</w:t>
      </w:r>
      <w:r>
        <w:tab/>
      </w:r>
      <w:r>
        <w:rPr>
          <w:spacing w:val="-2"/>
        </w:rPr>
        <w:t xml:space="preserve">aspekti, </w:t>
      </w:r>
      <w:r>
        <w:t>energoresursi, iekštelpu un ārtelpu apdares materiālu prasības u.c.</w:t>
      </w:r>
    </w:p>
    <w:p w14:paraId="5C554A62" w14:textId="77777777" w:rsidR="005C0049" w:rsidRDefault="001C5584">
      <w:pPr>
        <w:pStyle w:val="Sarakstarindkopa"/>
        <w:numPr>
          <w:ilvl w:val="1"/>
          <w:numId w:val="3"/>
        </w:numPr>
        <w:tabs>
          <w:tab w:val="left" w:pos="1085"/>
        </w:tabs>
        <w:spacing w:before="3"/>
        <w:ind w:left="1085" w:right="0" w:hanging="409"/>
      </w:pPr>
      <w:r>
        <w:t>Projektēšanas,</w:t>
      </w:r>
      <w:r>
        <w:rPr>
          <w:spacing w:val="16"/>
        </w:rPr>
        <w:t xml:space="preserve"> </w:t>
      </w:r>
      <w:r>
        <w:t>būvdarbu</w:t>
      </w:r>
      <w:r>
        <w:rPr>
          <w:spacing w:val="22"/>
        </w:rPr>
        <w:t xml:space="preserve"> </w:t>
      </w:r>
      <w:r>
        <w:t>veikšanas</w:t>
      </w:r>
      <w:r>
        <w:rPr>
          <w:spacing w:val="15"/>
        </w:rPr>
        <w:t xml:space="preserve"> </w:t>
      </w:r>
      <w:r>
        <w:t>un</w:t>
      </w:r>
      <w:r>
        <w:rPr>
          <w:spacing w:val="19"/>
        </w:rPr>
        <w:t xml:space="preserve"> </w:t>
      </w:r>
      <w:r>
        <w:t>autoruzraudzības</w:t>
      </w:r>
      <w:r>
        <w:rPr>
          <w:spacing w:val="17"/>
        </w:rPr>
        <w:t xml:space="preserve"> </w:t>
      </w:r>
      <w:r>
        <w:t>vispārīgās</w:t>
      </w:r>
      <w:r>
        <w:rPr>
          <w:spacing w:val="17"/>
        </w:rPr>
        <w:t xml:space="preserve"> </w:t>
      </w:r>
      <w:r>
        <w:rPr>
          <w:spacing w:val="-2"/>
        </w:rPr>
        <w:t>prasības.</w:t>
      </w:r>
    </w:p>
    <w:p w14:paraId="4F1381B2" w14:textId="77777777" w:rsidR="005C0049" w:rsidRDefault="001C5584">
      <w:pPr>
        <w:pStyle w:val="Sarakstarindkopa"/>
        <w:numPr>
          <w:ilvl w:val="1"/>
          <w:numId w:val="3"/>
        </w:numPr>
        <w:tabs>
          <w:tab w:val="left" w:pos="1085"/>
        </w:tabs>
        <w:ind w:left="1085" w:right="0" w:hanging="409"/>
      </w:pPr>
      <w:r>
        <w:t>Saistīto</w:t>
      </w:r>
      <w:r>
        <w:rPr>
          <w:spacing w:val="12"/>
        </w:rPr>
        <w:t xml:space="preserve"> </w:t>
      </w:r>
      <w:r>
        <w:t>būvju</w:t>
      </w:r>
      <w:r>
        <w:rPr>
          <w:spacing w:val="15"/>
        </w:rPr>
        <w:t xml:space="preserve"> </w:t>
      </w:r>
      <w:r>
        <w:t>tehniskā</w:t>
      </w:r>
      <w:r>
        <w:rPr>
          <w:spacing w:val="15"/>
        </w:rPr>
        <w:t xml:space="preserve"> </w:t>
      </w:r>
      <w:r>
        <w:rPr>
          <w:spacing w:val="-2"/>
        </w:rPr>
        <w:t>dokumentācija.</w:t>
      </w:r>
    </w:p>
    <w:p w14:paraId="3A635950" w14:textId="77777777" w:rsidR="005C0049" w:rsidRDefault="005C0049">
      <w:pPr>
        <w:pStyle w:val="Sarakstarindkopa"/>
        <w:jc w:val="left"/>
        <w:sectPr w:rsidR="005C0049">
          <w:headerReference w:type="default" r:id="rId7"/>
          <w:footerReference w:type="default" r:id="rId8"/>
          <w:type w:val="continuous"/>
          <w:pgSz w:w="12240" w:h="15840"/>
          <w:pgMar w:top="1740" w:right="1440" w:bottom="760" w:left="1800" w:header="673" w:footer="571" w:gutter="0"/>
          <w:pgNumType w:start="1"/>
          <w:cols w:space="720"/>
        </w:sectPr>
      </w:pPr>
    </w:p>
    <w:p w14:paraId="10662F20" w14:textId="77777777" w:rsidR="005C0049" w:rsidRDefault="001C5584">
      <w:pPr>
        <w:pStyle w:val="Sarakstarindkopa"/>
        <w:numPr>
          <w:ilvl w:val="0"/>
          <w:numId w:val="4"/>
        </w:numPr>
        <w:tabs>
          <w:tab w:val="left" w:pos="675"/>
        </w:tabs>
        <w:spacing w:before="85"/>
        <w:ind w:left="675" w:right="0" w:hanging="337"/>
        <w:jc w:val="both"/>
      </w:pPr>
      <w:r>
        <w:lastRenderedPageBreak/>
        <w:t>BID</w:t>
      </w:r>
      <w:r>
        <w:rPr>
          <w:spacing w:val="10"/>
        </w:rPr>
        <w:t xml:space="preserve"> </w:t>
      </w:r>
      <w:r>
        <w:t>norādīt</w:t>
      </w:r>
      <w:r>
        <w:rPr>
          <w:spacing w:val="12"/>
        </w:rPr>
        <w:t xml:space="preserve"> </w:t>
      </w:r>
      <w:r>
        <w:t>šādu</w:t>
      </w:r>
      <w:r>
        <w:rPr>
          <w:spacing w:val="11"/>
        </w:rPr>
        <w:t xml:space="preserve"> </w:t>
      </w:r>
      <w:r>
        <w:t>administratīvo</w:t>
      </w:r>
      <w:r>
        <w:rPr>
          <w:spacing w:val="12"/>
        </w:rPr>
        <w:t xml:space="preserve"> </w:t>
      </w:r>
      <w:r>
        <w:t>un</w:t>
      </w:r>
      <w:r>
        <w:rPr>
          <w:spacing w:val="11"/>
        </w:rPr>
        <w:t xml:space="preserve"> </w:t>
      </w:r>
      <w:r>
        <w:t>tehnisko</w:t>
      </w:r>
      <w:r>
        <w:rPr>
          <w:spacing w:val="14"/>
        </w:rPr>
        <w:t xml:space="preserve"> </w:t>
      </w:r>
      <w:r>
        <w:t>informāciju,</w:t>
      </w:r>
      <w:r>
        <w:rPr>
          <w:spacing w:val="12"/>
        </w:rPr>
        <w:t xml:space="preserve"> </w:t>
      </w:r>
      <w:r>
        <w:t>t.sk.,</w:t>
      </w:r>
      <w:r>
        <w:rPr>
          <w:spacing w:val="12"/>
        </w:rPr>
        <w:t xml:space="preserve"> </w:t>
      </w:r>
      <w:r>
        <w:t>un</w:t>
      </w:r>
      <w:r>
        <w:rPr>
          <w:spacing w:val="11"/>
        </w:rPr>
        <w:t xml:space="preserve"> </w:t>
      </w:r>
      <w:r>
        <w:t>ne</w:t>
      </w:r>
      <w:r>
        <w:rPr>
          <w:spacing w:val="12"/>
        </w:rPr>
        <w:t xml:space="preserve"> </w:t>
      </w:r>
      <w:r>
        <w:rPr>
          <w:spacing w:val="-2"/>
        </w:rPr>
        <w:t>tikai:</w:t>
      </w:r>
    </w:p>
    <w:p w14:paraId="3B2AA908" w14:textId="77777777" w:rsidR="005C0049" w:rsidRDefault="001C5584">
      <w:pPr>
        <w:pStyle w:val="Sarakstarindkopa"/>
        <w:numPr>
          <w:ilvl w:val="1"/>
          <w:numId w:val="2"/>
        </w:numPr>
        <w:tabs>
          <w:tab w:val="left" w:pos="1013"/>
          <w:tab w:val="left" w:pos="1015"/>
        </w:tabs>
        <w:spacing w:line="244" w:lineRule="auto"/>
        <w:ind w:right="293"/>
        <w:jc w:val="both"/>
      </w:pPr>
      <w:r>
        <w:t>Vispārīgo informāciju, piemēram, informācija par teritoriju, projektējamais objekts un tā raksturojums, objekta adrese, saistītie objekti, informācija par Pasūtītāju un</w:t>
      </w:r>
      <w:r>
        <w:rPr>
          <w:spacing w:val="80"/>
        </w:rPr>
        <w:t xml:space="preserve"> </w:t>
      </w:r>
      <w:r>
        <w:t>lietotāju, informācija par būvniecības veidu, kā arī informāciju par būvdarbiem nepieciešamo izpildes laiku atbilstoši izstrādātajam BID, informāciju par autoruzraudzības un būvuzraudzības veikšanu u.c. nepieciešamo vispārīgo</w:t>
      </w:r>
      <w:r>
        <w:rPr>
          <w:spacing w:val="80"/>
        </w:rPr>
        <w:t xml:space="preserve"> </w:t>
      </w:r>
      <w:r>
        <w:rPr>
          <w:spacing w:val="-2"/>
        </w:rPr>
        <w:t>informāciju.</w:t>
      </w:r>
    </w:p>
    <w:p w14:paraId="6EA3598A" w14:textId="77777777" w:rsidR="005C0049" w:rsidRDefault="001C5584">
      <w:pPr>
        <w:pStyle w:val="Sarakstarindkopa"/>
        <w:numPr>
          <w:ilvl w:val="1"/>
          <w:numId w:val="2"/>
        </w:numPr>
        <w:tabs>
          <w:tab w:val="left" w:pos="748"/>
          <w:tab w:val="left" w:pos="1085"/>
        </w:tabs>
        <w:spacing w:before="7" w:line="247" w:lineRule="auto"/>
        <w:ind w:left="748" w:hanging="72"/>
        <w:jc w:val="both"/>
      </w:pPr>
      <w:r>
        <w:t>Informāciju (sarakstu) par BID izstrādes laikā izmantojamiem normatīvajiem aktiem, MK noteikumiem, Latvijas valsts standartiem un citiem dokumentiem.</w:t>
      </w:r>
    </w:p>
    <w:p w14:paraId="0BAF07D6" w14:textId="77777777" w:rsidR="005C0049" w:rsidRDefault="001C5584">
      <w:pPr>
        <w:pStyle w:val="Sarakstarindkopa"/>
        <w:numPr>
          <w:ilvl w:val="1"/>
          <w:numId w:val="2"/>
        </w:numPr>
        <w:tabs>
          <w:tab w:val="left" w:pos="748"/>
          <w:tab w:val="left" w:pos="1085"/>
        </w:tabs>
        <w:spacing w:before="0" w:line="244" w:lineRule="auto"/>
        <w:ind w:left="748" w:right="293" w:hanging="72"/>
        <w:jc w:val="both"/>
      </w:pPr>
      <w:r>
        <w:t>Piedāvāt kvalitātes, ilgtspējas un tehniskām prasībām atbilstošas iekārtas un būvizstrādājumus un to iestrādes risinājumus, kā arī uzrādīt iekārtu un būvizstrādājumu ražotājus un standartus, kas BID tiek norādīti kā piemērs, lai tikai noteiktu iekārtu un būvizstrādājumu kvalitātes prasības.</w:t>
      </w:r>
    </w:p>
    <w:p w14:paraId="54CC443A" w14:textId="77777777" w:rsidR="005C0049" w:rsidRDefault="001C5584">
      <w:pPr>
        <w:pStyle w:val="Sarakstarindkopa"/>
        <w:numPr>
          <w:ilvl w:val="1"/>
          <w:numId w:val="2"/>
        </w:numPr>
        <w:tabs>
          <w:tab w:val="left" w:pos="748"/>
          <w:tab w:val="left" w:pos="1085"/>
        </w:tabs>
        <w:spacing w:before="4" w:line="244" w:lineRule="auto"/>
        <w:ind w:left="748" w:right="295" w:hanging="72"/>
        <w:jc w:val="both"/>
      </w:pPr>
      <w:r>
        <w:t xml:space="preserve">Atsevišķām BID daļu un to risinājumu savstarpējo savietojamību (BID daļu savstarpējā saskaņošana ietver sistēmu novietojumu, krustošanās vietu noteikšanu un </w:t>
      </w:r>
      <w:r>
        <w:rPr>
          <w:spacing w:val="-2"/>
        </w:rPr>
        <w:t>savietojamību).</w:t>
      </w:r>
    </w:p>
    <w:p w14:paraId="3B625AB5" w14:textId="77777777" w:rsidR="005C0049" w:rsidRDefault="001C5584">
      <w:pPr>
        <w:pStyle w:val="Sarakstarindkopa"/>
        <w:numPr>
          <w:ilvl w:val="1"/>
          <w:numId w:val="2"/>
        </w:numPr>
        <w:tabs>
          <w:tab w:val="left" w:pos="748"/>
          <w:tab w:val="left" w:pos="1085"/>
        </w:tabs>
        <w:spacing w:before="4" w:line="244" w:lineRule="auto"/>
        <w:ind w:left="748" w:right="296" w:hanging="72"/>
        <w:jc w:val="both"/>
      </w:pPr>
      <w:r>
        <w:t>Piedāvāt un norādīt nepieciešamo konkrēto tehnisko risinājumu un būvizstrādājumu un iekārtu tehniskās un kvalitātes prasības ciktāl tās var noteikt BID izstrādes laikā.</w:t>
      </w:r>
    </w:p>
    <w:p w14:paraId="473EB256" w14:textId="77777777" w:rsidR="005C0049" w:rsidRDefault="001C5584">
      <w:pPr>
        <w:pStyle w:val="Sarakstarindkopa"/>
        <w:numPr>
          <w:ilvl w:val="0"/>
          <w:numId w:val="4"/>
        </w:numPr>
        <w:tabs>
          <w:tab w:val="left" w:pos="675"/>
        </w:tabs>
        <w:spacing w:before="5"/>
        <w:ind w:left="675" w:right="0" w:hanging="337"/>
        <w:jc w:val="both"/>
      </w:pPr>
      <w:r>
        <w:t>BID</w:t>
      </w:r>
      <w:r>
        <w:rPr>
          <w:spacing w:val="11"/>
        </w:rPr>
        <w:t xml:space="preserve"> </w:t>
      </w:r>
      <w:r>
        <w:t>iekļautajiem</w:t>
      </w:r>
      <w:r>
        <w:rPr>
          <w:spacing w:val="13"/>
        </w:rPr>
        <w:t xml:space="preserve"> </w:t>
      </w:r>
      <w:r>
        <w:t>risinājumiem</w:t>
      </w:r>
      <w:r>
        <w:rPr>
          <w:spacing w:val="15"/>
        </w:rPr>
        <w:t xml:space="preserve"> </w:t>
      </w:r>
      <w:r>
        <w:t>ir</w:t>
      </w:r>
      <w:r>
        <w:rPr>
          <w:spacing w:val="15"/>
        </w:rPr>
        <w:t xml:space="preserve"> </w:t>
      </w:r>
      <w:r>
        <w:t>jābūt</w:t>
      </w:r>
      <w:r>
        <w:rPr>
          <w:spacing w:val="12"/>
        </w:rPr>
        <w:t xml:space="preserve"> </w:t>
      </w:r>
      <w:r>
        <w:t>savietojamiem</w:t>
      </w:r>
      <w:r>
        <w:rPr>
          <w:spacing w:val="15"/>
        </w:rPr>
        <w:t xml:space="preserve"> </w:t>
      </w:r>
      <w:r>
        <w:t>ar</w:t>
      </w:r>
      <w:r>
        <w:rPr>
          <w:spacing w:val="15"/>
        </w:rPr>
        <w:t xml:space="preserve"> </w:t>
      </w:r>
      <w:r>
        <w:t>saistīto</w:t>
      </w:r>
      <w:r>
        <w:rPr>
          <w:spacing w:val="11"/>
        </w:rPr>
        <w:t xml:space="preserve"> </w:t>
      </w:r>
      <w:r>
        <w:t>objektu</w:t>
      </w:r>
      <w:r>
        <w:rPr>
          <w:spacing w:val="12"/>
        </w:rPr>
        <w:t xml:space="preserve"> </w:t>
      </w:r>
      <w:r>
        <w:rPr>
          <w:spacing w:val="-2"/>
        </w:rPr>
        <w:t>risinājumiem.</w:t>
      </w:r>
    </w:p>
    <w:p w14:paraId="4B4C6C40" w14:textId="77777777" w:rsidR="005C0049" w:rsidRDefault="001C5584">
      <w:pPr>
        <w:pStyle w:val="Sarakstarindkopa"/>
        <w:numPr>
          <w:ilvl w:val="0"/>
          <w:numId w:val="4"/>
        </w:numPr>
        <w:tabs>
          <w:tab w:val="left" w:pos="674"/>
          <w:tab w:val="left" w:pos="676"/>
        </w:tabs>
        <w:spacing w:line="244" w:lineRule="auto"/>
        <w:jc w:val="both"/>
      </w:pPr>
      <w:r>
        <w:t>BID iekļautajiem risinājumiem jāgarantē būves un tās atsevišķu elementu (t.sk. būvkonstrukciju un konstruktīvo elementu) nestspēju, stiprību, stingrību, izturību un ugunsdrošību atbilstoši normatīvo aktu un Pasūtītāja prasībām un vajadzībām. BID iekļautajiem risinājumiem jānodrošina ugunsdrošība, darba un vides aizsardzība kā būvniecības, tā arī ekspluatācijas laikā.</w:t>
      </w:r>
    </w:p>
    <w:p w14:paraId="4DE1B960" w14:textId="77777777" w:rsidR="005C0049" w:rsidRDefault="001C5584">
      <w:pPr>
        <w:pStyle w:val="Sarakstarindkopa"/>
        <w:numPr>
          <w:ilvl w:val="0"/>
          <w:numId w:val="4"/>
        </w:numPr>
        <w:tabs>
          <w:tab w:val="left" w:pos="674"/>
          <w:tab w:val="left" w:pos="676"/>
        </w:tabs>
        <w:spacing w:line="244" w:lineRule="auto"/>
        <w:ind w:right="291"/>
        <w:jc w:val="both"/>
      </w:pPr>
      <w:r>
        <w:t>Visiem BID norādītajiem būvizstrādājumiem, iekārtām un agregātiem jāatbilst Latvijā adaptēto harmonizēto Eiropas standartizācijas komitejas (CEN) standartu prasībām, un tiem jābūt ar “CE” atbilstības marķējumu, kas atbilst MK noteikumiem Nr.156 “Būvizstrādājumu tirgus uzraudzības kārtība”.</w:t>
      </w:r>
    </w:p>
    <w:p w14:paraId="679187D1" w14:textId="77777777" w:rsidR="005C0049" w:rsidRDefault="001C5584">
      <w:pPr>
        <w:pStyle w:val="Sarakstarindkopa"/>
        <w:numPr>
          <w:ilvl w:val="0"/>
          <w:numId w:val="4"/>
        </w:numPr>
        <w:tabs>
          <w:tab w:val="left" w:pos="674"/>
          <w:tab w:val="left" w:pos="676"/>
        </w:tabs>
        <w:spacing w:before="7" w:line="244" w:lineRule="auto"/>
        <w:jc w:val="both"/>
      </w:pPr>
      <w:r>
        <w:t>Izpildītājam jānodrošina MK noteikumu Nr. 353 “Prasības zaļajam publiskajam iepirkumam un to piemērošanas kārtība” 1. pielikuma 7. daļas “Ielu apgaismojums un satiksmes signāli” noteikumu izpilde attiecībā uz tehnisko specifikāciju un iepirkumu līgumu izpildes noteikumiem.</w:t>
      </w:r>
    </w:p>
    <w:p w14:paraId="55144500" w14:textId="77777777" w:rsidR="005C0049" w:rsidRDefault="001C5584">
      <w:pPr>
        <w:pStyle w:val="Sarakstarindkopa"/>
        <w:numPr>
          <w:ilvl w:val="0"/>
          <w:numId w:val="4"/>
        </w:numPr>
        <w:tabs>
          <w:tab w:val="left" w:pos="674"/>
          <w:tab w:val="left" w:pos="676"/>
        </w:tabs>
        <w:spacing w:before="4" w:line="244" w:lineRule="auto"/>
        <w:jc w:val="both"/>
      </w:pPr>
      <w:r>
        <w:t>BID iekļautajiem risinājumiem piemērot tādus tehniskos risinājumus, lai BID izstrādes laikā tiktu pievērsta uzmanība un ievērots, lai risinājumi atbilstu zaļajam publiskajam iepirkumam, t.i., lai izvēlētās iekārtas un risinājumi būtu tādi, lai tie atstātu iespējami mazāku</w:t>
      </w:r>
      <w:r>
        <w:rPr>
          <w:spacing w:val="-2"/>
        </w:rPr>
        <w:t xml:space="preserve"> </w:t>
      </w:r>
      <w:r>
        <w:t>ietekmi</w:t>
      </w:r>
      <w:r>
        <w:rPr>
          <w:spacing w:val="-1"/>
        </w:rPr>
        <w:t xml:space="preserve"> </w:t>
      </w:r>
      <w:r>
        <w:t>uz</w:t>
      </w:r>
      <w:r>
        <w:rPr>
          <w:spacing w:val="-3"/>
        </w:rPr>
        <w:t xml:space="preserve"> </w:t>
      </w:r>
      <w:r>
        <w:t>vidi,</w:t>
      </w:r>
      <w:r>
        <w:rPr>
          <w:spacing w:val="-2"/>
        </w:rPr>
        <w:t xml:space="preserve"> </w:t>
      </w:r>
      <w:r>
        <w:t>ņemot</w:t>
      </w:r>
      <w:r>
        <w:rPr>
          <w:spacing w:val="-1"/>
        </w:rPr>
        <w:t xml:space="preserve"> </w:t>
      </w:r>
      <w:r>
        <w:t>vērā to</w:t>
      </w:r>
      <w:r>
        <w:rPr>
          <w:spacing w:val="-2"/>
        </w:rPr>
        <w:t xml:space="preserve"> </w:t>
      </w:r>
      <w:r>
        <w:t>dzīves</w:t>
      </w:r>
      <w:r>
        <w:rPr>
          <w:spacing w:val="-5"/>
        </w:rPr>
        <w:t xml:space="preserve"> </w:t>
      </w:r>
      <w:r>
        <w:t>ciklu u.c.</w:t>
      </w:r>
      <w:r>
        <w:rPr>
          <w:spacing w:val="-5"/>
        </w:rPr>
        <w:t xml:space="preserve"> </w:t>
      </w:r>
      <w:r>
        <w:t>ievērojamas</w:t>
      </w:r>
      <w:r>
        <w:rPr>
          <w:spacing w:val="-2"/>
        </w:rPr>
        <w:t xml:space="preserve"> </w:t>
      </w:r>
      <w:r>
        <w:t>prasības,</w:t>
      </w:r>
      <w:r>
        <w:rPr>
          <w:spacing w:val="-2"/>
        </w:rPr>
        <w:t xml:space="preserve"> </w:t>
      </w:r>
      <w:r>
        <w:t>kas</w:t>
      </w:r>
      <w:r>
        <w:rPr>
          <w:spacing w:val="-2"/>
        </w:rPr>
        <w:t xml:space="preserve"> </w:t>
      </w:r>
      <w:r>
        <w:t>noteiktas normatīvajos aktos.</w:t>
      </w:r>
    </w:p>
    <w:p w14:paraId="05A7F64F" w14:textId="77777777" w:rsidR="005C0049" w:rsidRDefault="001C5584">
      <w:pPr>
        <w:pStyle w:val="Sarakstarindkopa"/>
        <w:numPr>
          <w:ilvl w:val="0"/>
          <w:numId w:val="4"/>
        </w:numPr>
        <w:tabs>
          <w:tab w:val="left" w:pos="674"/>
          <w:tab w:val="left" w:pos="676"/>
        </w:tabs>
        <w:spacing w:line="247" w:lineRule="auto"/>
        <w:ind w:right="290"/>
        <w:jc w:val="both"/>
      </w:pPr>
      <w:r>
        <w:t>Piemērot tādus tehniskos risinājumus, lai BID iekļautie risinājumi atbilstu vides aizsardzības prasībām – tiek ņemti vērā ar klimata pārmaiņām saistītie riski, kā arī</w:t>
      </w:r>
      <w:r>
        <w:rPr>
          <w:spacing w:val="40"/>
        </w:rPr>
        <w:t xml:space="preserve"> </w:t>
      </w:r>
      <w:r>
        <w:t>jānosaka arī ar būvniecību, uzturēšanu un ekspluatāciju saistītie riski.</w:t>
      </w:r>
    </w:p>
    <w:p w14:paraId="17A0D7FE" w14:textId="77777777" w:rsidR="005C0049" w:rsidRDefault="001C5584">
      <w:pPr>
        <w:pStyle w:val="Sarakstarindkopa"/>
        <w:numPr>
          <w:ilvl w:val="0"/>
          <w:numId w:val="4"/>
        </w:numPr>
        <w:tabs>
          <w:tab w:val="left" w:pos="675"/>
        </w:tabs>
        <w:spacing w:before="0" w:line="251" w:lineRule="exact"/>
        <w:ind w:left="675" w:right="0" w:hanging="337"/>
        <w:jc w:val="both"/>
      </w:pPr>
      <w:r>
        <w:t>BID</w:t>
      </w:r>
      <w:r>
        <w:rPr>
          <w:spacing w:val="16"/>
        </w:rPr>
        <w:t xml:space="preserve"> </w:t>
      </w:r>
      <w:r>
        <w:t>iekļaut</w:t>
      </w:r>
      <w:r>
        <w:rPr>
          <w:spacing w:val="15"/>
        </w:rPr>
        <w:t xml:space="preserve"> </w:t>
      </w:r>
      <w:r>
        <w:t>prasības</w:t>
      </w:r>
      <w:r>
        <w:rPr>
          <w:spacing w:val="15"/>
        </w:rPr>
        <w:t xml:space="preserve"> </w:t>
      </w:r>
      <w:r>
        <w:t>par</w:t>
      </w:r>
      <w:r>
        <w:rPr>
          <w:spacing w:val="18"/>
        </w:rPr>
        <w:t xml:space="preserve"> </w:t>
      </w:r>
      <w:r>
        <w:t>būvniecības</w:t>
      </w:r>
      <w:r>
        <w:rPr>
          <w:spacing w:val="18"/>
        </w:rPr>
        <w:t xml:space="preserve"> </w:t>
      </w:r>
      <w:r>
        <w:t>atkritumu</w:t>
      </w:r>
      <w:r>
        <w:rPr>
          <w:spacing w:val="18"/>
        </w:rPr>
        <w:t xml:space="preserve"> </w:t>
      </w:r>
      <w:r>
        <w:t>apsaimniekošanu</w:t>
      </w:r>
      <w:r>
        <w:rPr>
          <w:spacing w:val="15"/>
        </w:rPr>
        <w:t xml:space="preserve"> </w:t>
      </w:r>
      <w:r>
        <w:t>būvniecības</w:t>
      </w:r>
      <w:r>
        <w:rPr>
          <w:spacing w:val="18"/>
        </w:rPr>
        <w:t xml:space="preserve"> </w:t>
      </w:r>
      <w:r>
        <w:rPr>
          <w:spacing w:val="-2"/>
        </w:rPr>
        <w:t>laikā.</w:t>
      </w:r>
    </w:p>
    <w:p w14:paraId="108AF3F5" w14:textId="77777777" w:rsidR="005C0049" w:rsidRDefault="001C5584">
      <w:pPr>
        <w:pStyle w:val="Sarakstarindkopa"/>
        <w:numPr>
          <w:ilvl w:val="0"/>
          <w:numId w:val="4"/>
        </w:numPr>
        <w:tabs>
          <w:tab w:val="left" w:pos="674"/>
          <w:tab w:val="left" w:pos="676"/>
        </w:tabs>
        <w:spacing w:line="244" w:lineRule="auto"/>
        <w:jc w:val="both"/>
      </w:pPr>
      <w:r>
        <w:t>BID izstrādes laikā projektā iekļaut tikai tādus risinājumus, kas maksimāli samazina būvniecības procesa un jaunbūvējamās būves ietekmi uz apkārtesošo vidi.</w:t>
      </w:r>
    </w:p>
    <w:p w14:paraId="3DBDB8D3" w14:textId="77777777" w:rsidR="005C0049" w:rsidRDefault="001C5584">
      <w:pPr>
        <w:pStyle w:val="Sarakstarindkopa"/>
        <w:numPr>
          <w:ilvl w:val="0"/>
          <w:numId w:val="4"/>
        </w:numPr>
        <w:tabs>
          <w:tab w:val="left" w:pos="674"/>
          <w:tab w:val="left" w:pos="676"/>
        </w:tabs>
        <w:spacing w:before="3" w:line="244" w:lineRule="auto"/>
        <w:ind w:right="297"/>
        <w:jc w:val="both"/>
      </w:pPr>
      <w:r>
        <w:t xml:space="preserve">BID apskatīt un nodefinēt visus ar vides pieejamību saistītos risinājumus ārtelpā un būvei </w:t>
      </w:r>
      <w:r>
        <w:rPr>
          <w:spacing w:val="-2"/>
        </w:rPr>
        <w:t>kopumā.</w:t>
      </w:r>
    </w:p>
    <w:p w14:paraId="326840AF" w14:textId="77777777" w:rsidR="005C0049" w:rsidRDefault="005C0049">
      <w:pPr>
        <w:pStyle w:val="Sarakstarindkopa"/>
        <w:spacing w:line="244" w:lineRule="auto"/>
        <w:sectPr w:rsidR="005C0049">
          <w:pgSz w:w="12240" w:h="15840"/>
          <w:pgMar w:top="1740" w:right="1440" w:bottom="760" w:left="1800" w:header="673" w:footer="571" w:gutter="0"/>
          <w:cols w:space="720"/>
        </w:sectPr>
      </w:pPr>
    </w:p>
    <w:p w14:paraId="64863EBB" w14:textId="77777777" w:rsidR="005C0049" w:rsidRDefault="001C5584">
      <w:pPr>
        <w:pStyle w:val="Sarakstarindkopa"/>
        <w:numPr>
          <w:ilvl w:val="0"/>
          <w:numId w:val="4"/>
        </w:numPr>
        <w:tabs>
          <w:tab w:val="left" w:pos="674"/>
          <w:tab w:val="left" w:pos="676"/>
        </w:tabs>
        <w:spacing w:before="85" w:line="244" w:lineRule="auto"/>
        <w:jc w:val="both"/>
      </w:pPr>
      <w:r>
        <w:lastRenderedPageBreak/>
        <w:t>BID iekļaut</w:t>
      </w:r>
      <w:r>
        <w:rPr>
          <w:spacing w:val="-1"/>
        </w:rPr>
        <w:t xml:space="preserve"> </w:t>
      </w:r>
      <w:r>
        <w:t>risinājumus visām</w:t>
      </w:r>
      <w:r>
        <w:rPr>
          <w:spacing w:val="-2"/>
        </w:rPr>
        <w:t xml:space="preserve"> </w:t>
      </w:r>
      <w:r>
        <w:t>attiecināmajām</w:t>
      </w:r>
      <w:r>
        <w:rPr>
          <w:spacing w:val="-1"/>
        </w:rPr>
        <w:t xml:space="preserve"> </w:t>
      </w:r>
      <w:r>
        <w:t>BID</w:t>
      </w:r>
      <w:r>
        <w:rPr>
          <w:spacing w:val="-3"/>
        </w:rPr>
        <w:t xml:space="preserve"> </w:t>
      </w:r>
      <w:r>
        <w:t>sadaļām, kā</w:t>
      </w:r>
      <w:r>
        <w:rPr>
          <w:spacing w:val="-1"/>
        </w:rPr>
        <w:t xml:space="preserve"> </w:t>
      </w:r>
      <w:r>
        <w:t>arī</w:t>
      </w:r>
      <w:r>
        <w:rPr>
          <w:spacing w:val="-3"/>
        </w:rPr>
        <w:t xml:space="preserve"> </w:t>
      </w:r>
      <w:r>
        <w:t>prasības šo BID</w:t>
      </w:r>
      <w:r>
        <w:rPr>
          <w:spacing w:val="-1"/>
        </w:rPr>
        <w:t xml:space="preserve"> </w:t>
      </w:r>
      <w:r>
        <w:t>sadaļu risinājumu izstrādei. Izstrādājot BID, var rasties nepieciešamība pēc papildu BID daļu vai detalizāciju izstrādes, kuras izstrādā atbilstoši projektēšanas uzdevuma risinājumiem.</w:t>
      </w:r>
    </w:p>
    <w:p w14:paraId="0D217EE1" w14:textId="77777777" w:rsidR="005C0049" w:rsidRDefault="001C5584">
      <w:pPr>
        <w:pStyle w:val="Sarakstarindkopa"/>
        <w:numPr>
          <w:ilvl w:val="0"/>
          <w:numId w:val="4"/>
        </w:numPr>
        <w:tabs>
          <w:tab w:val="left" w:pos="674"/>
          <w:tab w:val="left" w:pos="676"/>
        </w:tabs>
        <w:spacing w:before="3" w:line="244" w:lineRule="auto"/>
        <w:ind w:right="296"/>
        <w:jc w:val="both"/>
      </w:pPr>
      <w:r>
        <w:t>BID jāatspoguļo kvalitātes kontrole, konstruktīvo mezglu rasējumu izstrāde, konkrētas un detalizētas specifikācijas un prasības izmantojamajiem būvizstrādājumiem</w:t>
      </w:r>
      <w:r>
        <w:rPr>
          <w:spacing w:val="40"/>
        </w:rPr>
        <w:t xml:space="preserve"> </w:t>
      </w:r>
      <w:r>
        <w:t>un iekārtām,</w:t>
      </w:r>
      <w:r>
        <w:rPr>
          <w:spacing w:val="80"/>
        </w:rPr>
        <w:t xml:space="preserve"> </w:t>
      </w:r>
      <w:r>
        <w:t>lai nodrošinātu kvalitatīvu būvdarbu izpildi.</w:t>
      </w:r>
    </w:p>
    <w:p w14:paraId="590D2347" w14:textId="77777777" w:rsidR="005C0049" w:rsidRDefault="001C5584">
      <w:pPr>
        <w:pStyle w:val="Sarakstarindkopa"/>
        <w:numPr>
          <w:ilvl w:val="0"/>
          <w:numId w:val="4"/>
        </w:numPr>
        <w:tabs>
          <w:tab w:val="left" w:pos="674"/>
          <w:tab w:val="left" w:pos="676"/>
        </w:tabs>
        <w:spacing w:before="4" w:line="244" w:lineRule="auto"/>
        <w:ind w:right="294"/>
        <w:jc w:val="both"/>
      </w:pPr>
      <w:r>
        <w:t>BID nodefinēt tehnoloģisko iekārtu tehniskās prasības/ specifikācijas projektēšanas uzdevuma izpildei.</w:t>
      </w:r>
    </w:p>
    <w:p w14:paraId="680F34B4" w14:textId="77777777" w:rsidR="005C0049" w:rsidRDefault="001C5584">
      <w:pPr>
        <w:pStyle w:val="Sarakstarindkopa"/>
        <w:numPr>
          <w:ilvl w:val="0"/>
          <w:numId w:val="4"/>
        </w:numPr>
        <w:tabs>
          <w:tab w:val="left" w:pos="674"/>
          <w:tab w:val="left" w:pos="676"/>
        </w:tabs>
        <w:spacing w:before="5" w:line="244" w:lineRule="auto"/>
        <w:jc w:val="both"/>
      </w:pPr>
      <w:r>
        <w:t>Ja BID organizējams ēku būvniecībai, tad BID nodefinēt prasības ēkas alumīnija stiklotajām konstrukcijām, ēkas iekštelpu un ārtelpu norobežojošajām konstrukcijām,</w:t>
      </w:r>
      <w:r>
        <w:rPr>
          <w:spacing w:val="80"/>
          <w:w w:val="150"/>
        </w:rPr>
        <w:t xml:space="preserve"> </w:t>
      </w:r>
      <w:r>
        <w:t>t.sk., prasības norobežojošajām konstrukcijām (durvīm) evakuācijas ceļos.</w:t>
      </w:r>
    </w:p>
    <w:p w14:paraId="2A65DC65" w14:textId="77777777" w:rsidR="005C0049" w:rsidRDefault="001C5584">
      <w:pPr>
        <w:pStyle w:val="Sarakstarindkopa"/>
        <w:numPr>
          <w:ilvl w:val="0"/>
          <w:numId w:val="4"/>
        </w:numPr>
        <w:tabs>
          <w:tab w:val="left" w:pos="675"/>
        </w:tabs>
        <w:spacing w:before="3"/>
        <w:ind w:left="675" w:right="0" w:hanging="337"/>
        <w:jc w:val="both"/>
      </w:pPr>
      <w:r>
        <w:t>BID</w:t>
      </w:r>
      <w:r>
        <w:rPr>
          <w:spacing w:val="14"/>
        </w:rPr>
        <w:t xml:space="preserve"> </w:t>
      </w:r>
      <w:r>
        <w:t>ietvert</w:t>
      </w:r>
      <w:r>
        <w:rPr>
          <w:spacing w:val="12"/>
        </w:rPr>
        <w:t xml:space="preserve"> </w:t>
      </w:r>
      <w:r>
        <w:t>prasības</w:t>
      </w:r>
      <w:r>
        <w:rPr>
          <w:spacing w:val="16"/>
        </w:rPr>
        <w:t xml:space="preserve"> </w:t>
      </w:r>
      <w:r>
        <w:t>ārtelpas</w:t>
      </w:r>
      <w:r>
        <w:rPr>
          <w:spacing w:val="15"/>
        </w:rPr>
        <w:t xml:space="preserve"> </w:t>
      </w:r>
      <w:r>
        <w:t>labiekārtojuma</w:t>
      </w:r>
      <w:r>
        <w:rPr>
          <w:spacing w:val="18"/>
        </w:rPr>
        <w:t xml:space="preserve"> </w:t>
      </w:r>
      <w:r>
        <w:t>elementiem,</w:t>
      </w:r>
      <w:r>
        <w:rPr>
          <w:spacing w:val="15"/>
        </w:rPr>
        <w:t xml:space="preserve"> </w:t>
      </w:r>
      <w:r>
        <w:t>t.sk.,</w:t>
      </w:r>
      <w:r>
        <w:rPr>
          <w:spacing w:val="16"/>
        </w:rPr>
        <w:t xml:space="preserve"> </w:t>
      </w:r>
      <w:r>
        <w:rPr>
          <w:spacing w:val="-2"/>
        </w:rPr>
        <w:t>apgaismojumam.</w:t>
      </w:r>
    </w:p>
    <w:p w14:paraId="20C4E3F6" w14:textId="77777777" w:rsidR="005C0049" w:rsidRDefault="001C5584">
      <w:pPr>
        <w:pStyle w:val="Sarakstarindkopa"/>
        <w:numPr>
          <w:ilvl w:val="0"/>
          <w:numId w:val="4"/>
        </w:numPr>
        <w:tabs>
          <w:tab w:val="left" w:pos="674"/>
          <w:tab w:val="left" w:pos="676"/>
        </w:tabs>
        <w:spacing w:line="244" w:lineRule="auto"/>
        <w:jc w:val="both"/>
      </w:pPr>
      <w:r>
        <w:t>BID iekļaut norādījumus par būvizstrādājumu un iekārtu kvalitāti, kā arī ņemt vērā, ka</w:t>
      </w:r>
      <w:r>
        <w:rPr>
          <w:spacing w:val="40"/>
        </w:rPr>
        <w:t xml:space="preserve"> </w:t>
      </w:r>
      <w:r>
        <w:t>BID norādītie būvizstrādājumi un iekārtas ir norādītas, kā piemērs, lai tikai noteiktu</w:t>
      </w:r>
      <w:r>
        <w:rPr>
          <w:spacing w:val="40"/>
        </w:rPr>
        <w:t xml:space="preserve"> </w:t>
      </w:r>
      <w:r>
        <w:t>iekārtu un būvizstrādājumu kvalitātes prasības, līdz ar to ir pieļaujama ekvivalentu būvizstrādājumi un iekārtas pielietošana tehnisko risinājumu izstrādē, tāpat pieļaujama</w:t>
      </w:r>
      <w:r>
        <w:rPr>
          <w:spacing w:val="40"/>
        </w:rPr>
        <w:t xml:space="preserve"> </w:t>
      </w:r>
      <w:r>
        <w:t>tādu</w:t>
      </w:r>
      <w:r>
        <w:rPr>
          <w:spacing w:val="-1"/>
        </w:rPr>
        <w:t xml:space="preserve"> </w:t>
      </w:r>
      <w:r>
        <w:t>būvizstrādājumu iekļaušana BID, kuru tehniskās prasības</w:t>
      </w:r>
      <w:r>
        <w:rPr>
          <w:spacing w:val="-1"/>
        </w:rPr>
        <w:t xml:space="preserve"> </w:t>
      </w:r>
      <w:r>
        <w:t xml:space="preserve">ir augstākas, kā tas norādīts </w:t>
      </w:r>
      <w:r>
        <w:rPr>
          <w:spacing w:val="-2"/>
        </w:rPr>
        <w:t>iecerē.</w:t>
      </w:r>
    </w:p>
    <w:p w14:paraId="3C6A22F8" w14:textId="77777777" w:rsidR="005C0049" w:rsidRDefault="001C5584">
      <w:pPr>
        <w:pStyle w:val="Sarakstarindkopa"/>
        <w:numPr>
          <w:ilvl w:val="0"/>
          <w:numId w:val="4"/>
        </w:numPr>
        <w:tabs>
          <w:tab w:val="left" w:pos="675"/>
        </w:tabs>
        <w:spacing w:before="10"/>
        <w:ind w:left="675" w:right="0" w:hanging="337"/>
        <w:jc w:val="both"/>
      </w:pPr>
      <w:r>
        <w:t>Izpildītājam</w:t>
      </w:r>
      <w:r>
        <w:rPr>
          <w:spacing w:val="16"/>
        </w:rPr>
        <w:t xml:space="preserve"> </w:t>
      </w:r>
      <w:r>
        <w:t>veicamās</w:t>
      </w:r>
      <w:r>
        <w:rPr>
          <w:spacing w:val="19"/>
        </w:rPr>
        <w:t xml:space="preserve"> </w:t>
      </w:r>
      <w:r>
        <w:rPr>
          <w:spacing w:val="-2"/>
        </w:rPr>
        <w:t>izpētes:</w:t>
      </w:r>
    </w:p>
    <w:p w14:paraId="4ECC4C53" w14:textId="77777777" w:rsidR="005C0049" w:rsidRDefault="001C5584">
      <w:pPr>
        <w:pStyle w:val="Sarakstarindkopa"/>
        <w:numPr>
          <w:ilvl w:val="1"/>
          <w:numId w:val="1"/>
        </w:numPr>
        <w:tabs>
          <w:tab w:val="left" w:pos="1015"/>
          <w:tab w:val="left" w:pos="1763"/>
        </w:tabs>
        <w:spacing w:line="244" w:lineRule="auto"/>
        <w:ind w:right="291" w:hanging="339"/>
        <w:jc w:val="both"/>
      </w:pPr>
      <w:r>
        <w:t>Ģeodēziskā un topogrāfiskā, ģeotehniskā izpēte, tai skaitā ģeotehnisko apstākļu noteikšana ēkas pamatnes</w:t>
      </w:r>
      <w:r>
        <w:rPr>
          <w:spacing w:val="40"/>
        </w:rPr>
        <w:t xml:space="preserve"> </w:t>
      </w:r>
      <w:r>
        <w:t>zonā,</w:t>
      </w:r>
      <w:r>
        <w:rPr>
          <w:spacing w:val="40"/>
        </w:rPr>
        <w:t xml:space="preserve"> </w:t>
      </w:r>
      <w:r>
        <w:t>apkopojot un dodot grunts fizikāli</w:t>
      </w:r>
      <w:r>
        <w:rPr>
          <w:spacing w:val="40"/>
        </w:rPr>
        <w:t xml:space="preserve"> </w:t>
      </w:r>
      <w:r>
        <w:t>mehānisko īpašību raksturlielumus. Izpēte veicama atbilstoši MK noteikumiem Nr.</w:t>
      </w:r>
      <w:r>
        <w:rPr>
          <w:spacing w:val="40"/>
        </w:rPr>
        <w:t xml:space="preserve"> </w:t>
      </w:r>
      <w:r>
        <w:t>334 “Noteikumi par Latvijas būvnormatīvu LBN 005-15 “Inženierizpētes noteikumi būvniecībā”. Zemes gabala topogrāfisko plānu pasūta, apmaksā un saņem Izpildītājs. Nepieciešamības</w:t>
      </w:r>
      <w:r>
        <w:rPr>
          <w:spacing w:val="40"/>
        </w:rPr>
        <w:t xml:space="preserve"> </w:t>
      </w:r>
      <w:r>
        <w:t>gadījumā</w:t>
      </w:r>
      <w:r>
        <w:rPr>
          <w:spacing w:val="40"/>
        </w:rPr>
        <w:t xml:space="preserve"> </w:t>
      </w:r>
      <w:r>
        <w:t>Izpildītājs</w:t>
      </w:r>
      <w:r>
        <w:rPr>
          <w:spacing w:val="40"/>
        </w:rPr>
        <w:t xml:space="preserve"> </w:t>
      </w:r>
      <w:r>
        <w:t>veic</w:t>
      </w:r>
      <w:r>
        <w:rPr>
          <w:spacing w:val="40"/>
        </w:rPr>
        <w:t xml:space="preserve"> </w:t>
      </w:r>
      <w:r>
        <w:t>inženiertopogrāfiskā</w:t>
      </w:r>
      <w:r>
        <w:rPr>
          <w:spacing w:val="40"/>
        </w:rPr>
        <w:t xml:space="preserve"> </w:t>
      </w:r>
      <w:r>
        <w:t>plāna</w:t>
      </w:r>
      <w:r>
        <w:rPr>
          <w:spacing w:val="40"/>
        </w:rPr>
        <w:t xml:space="preserve"> </w:t>
      </w:r>
      <w:r>
        <w:t>aktualizāciju vai izstrādi tādā apjomā, kāds tas nepieciešams būvniecības ieceres izstrādei saskaņā</w:t>
      </w:r>
      <w:r>
        <w:rPr>
          <w:spacing w:val="80"/>
        </w:rPr>
        <w:t xml:space="preserve"> </w:t>
      </w:r>
      <w:r>
        <w:t>ar inženiertīklu īpašnieku vai valdītāju izsniegtajiem Tehniskajiem noteikumiem.</w:t>
      </w:r>
    </w:p>
    <w:p w14:paraId="0E98E9E4" w14:textId="77777777" w:rsidR="005C0049" w:rsidRDefault="001C5584">
      <w:pPr>
        <w:pStyle w:val="Sarakstarindkopa"/>
        <w:numPr>
          <w:ilvl w:val="1"/>
          <w:numId w:val="1"/>
        </w:numPr>
        <w:tabs>
          <w:tab w:val="left" w:pos="748"/>
          <w:tab w:val="left" w:pos="1763"/>
        </w:tabs>
        <w:spacing w:before="9" w:line="247" w:lineRule="auto"/>
        <w:ind w:left="748" w:right="289" w:hanging="72"/>
        <w:jc w:val="both"/>
      </w:pPr>
      <w:r>
        <w:t>Nepieciešamo jaudu aprēķins Tehnisko noteikumu pieprasīšanai no inženiertīklu turētājiem būvniecības ieceres dokumentācijas izstrādei un noteikumu pieprasīšana / saņemšana. Tehnisko noteikumu saņemšana kvalitatīvai BID izstrādei.</w:t>
      </w:r>
    </w:p>
    <w:p w14:paraId="1B518C39" w14:textId="77777777" w:rsidR="005C0049" w:rsidRDefault="001C5584">
      <w:pPr>
        <w:pStyle w:val="Sarakstarindkopa"/>
        <w:numPr>
          <w:ilvl w:val="1"/>
          <w:numId w:val="1"/>
        </w:numPr>
        <w:tabs>
          <w:tab w:val="left" w:pos="748"/>
          <w:tab w:val="left" w:pos="1763"/>
        </w:tabs>
        <w:spacing w:before="0" w:line="244" w:lineRule="auto"/>
        <w:ind w:left="748" w:right="290" w:hanging="72"/>
        <w:jc w:val="both"/>
      </w:pPr>
      <w:r>
        <w:t>Obligāti detalizēta esošās būves apsekošana vai ekspertīze, noformējot attiecīgus aktus vai slēdzienus saskaņā ar spēkā esošo būvnormatīvu prasībām. Tehniskās apsekošanas galvenais mērķis ir apsekot esošo būvi tādā apjomā, lai projektētājam būtu pilnībā skaidras esošās būves tehniskās, kvalitātes prasības, pieslēgšanās punkti, inženierkomunikāciju jaudas utt. Nepieciešamības gadījumā jāveic konstrukciju Izpildītājam veikt darbu organizācijas projekta izstrādi, ievērojot projektēšanas</w:t>
      </w:r>
      <w:r>
        <w:rPr>
          <w:spacing w:val="80"/>
          <w:w w:val="150"/>
        </w:rPr>
        <w:t xml:space="preserve"> </w:t>
      </w:r>
      <w:r>
        <w:t>uzdevuma un atbilstošo normatīvo aktu prasības un BID risinājumus.</w:t>
      </w:r>
    </w:p>
    <w:p w14:paraId="227D299F" w14:textId="77777777" w:rsidR="005C0049" w:rsidRDefault="001C5584">
      <w:pPr>
        <w:pStyle w:val="Sarakstarindkopa"/>
        <w:numPr>
          <w:ilvl w:val="0"/>
          <w:numId w:val="4"/>
        </w:numPr>
        <w:tabs>
          <w:tab w:val="left" w:pos="674"/>
          <w:tab w:val="left" w:pos="676"/>
        </w:tabs>
        <w:spacing w:before="7" w:line="247" w:lineRule="auto"/>
        <w:ind w:right="291"/>
        <w:jc w:val="both"/>
      </w:pPr>
      <w:r>
        <w:t>Izpildītājs izvērtē citu kompetentu, atbilstošas kvalifikācijas speciālistu un/vai ekspertu piesaistīšanas nepieciešamību un gadījumā, ja tas ir nepieciešams, piesaista šādus speciālistus un/vai ekspertus, uz kuru veiktajiem aprēķiniem vai secinājumiem Izpildītājs, izstrādājot BID ieceri, balstās (uzņemoties par to atbildību), cik tālu tas nav pretrunā ar Latvijas Republikā spēkā esošiem normatīvajiem aktiem. Visas saistītās izmaksas</w:t>
      </w:r>
      <w:r>
        <w:rPr>
          <w:spacing w:val="40"/>
        </w:rPr>
        <w:t xml:space="preserve"> </w:t>
      </w:r>
      <w:r>
        <w:t>jāpieņem par iekļautām Izpildītāja piedāvājumā.</w:t>
      </w:r>
    </w:p>
    <w:p w14:paraId="36B2741B" w14:textId="77777777" w:rsidR="005C0049" w:rsidRDefault="001C5584">
      <w:pPr>
        <w:pStyle w:val="Sarakstarindkopa"/>
        <w:numPr>
          <w:ilvl w:val="0"/>
          <w:numId w:val="4"/>
        </w:numPr>
        <w:tabs>
          <w:tab w:val="left" w:pos="674"/>
          <w:tab w:val="left" w:pos="676"/>
        </w:tabs>
        <w:spacing w:before="0" w:line="244" w:lineRule="auto"/>
        <w:ind w:right="293"/>
        <w:jc w:val="both"/>
      </w:pPr>
      <w:r>
        <w:t>Jebkuri būvniecības ieceres risinājumi saskaņojami ar Pasūtītāju pirms detalizācijas izstrādes uzsākšanas, kā arī pirms katra posma / nodevuma iesniegšanas Pasūtītājam.</w:t>
      </w:r>
    </w:p>
    <w:p w14:paraId="771D0440" w14:textId="77777777" w:rsidR="005C0049" w:rsidRDefault="001C5584">
      <w:pPr>
        <w:pStyle w:val="Sarakstarindkopa"/>
        <w:numPr>
          <w:ilvl w:val="0"/>
          <w:numId w:val="4"/>
        </w:numPr>
        <w:tabs>
          <w:tab w:val="left" w:pos="674"/>
          <w:tab w:val="left" w:pos="676"/>
        </w:tabs>
        <w:spacing w:before="0" w:line="244" w:lineRule="auto"/>
        <w:ind w:right="296"/>
        <w:jc w:val="both"/>
      </w:pPr>
      <w:r>
        <w:t>Ja Pasūtītājs nesaskaņo Izpildītāja izstrādātos materiālus, Izpildītājam ir pienākums bez papildus samaksas veikt korekcijas / papildinājumus izstrādātajos materiālos izskatīšanas</w:t>
      </w:r>
    </w:p>
    <w:p w14:paraId="2F39004A" w14:textId="77777777" w:rsidR="005C0049" w:rsidRDefault="005C0049">
      <w:pPr>
        <w:pStyle w:val="Sarakstarindkopa"/>
        <w:spacing w:line="244" w:lineRule="auto"/>
        <w:sectPr w:rsidR="005C0049">
          <w:pgSz w:w="12240" w:h="15840"/>
          <w:pgMar w:top="1740" w:right="1440" w:bottom="760" w:left="1800" w:header="673" w:footer="571" w:gutter="0"/>
          <w:cols w:space="720"/>
        </w:sectPr>
      </w:pPr>
    </w:p>
    <w:p w14:paraId="38CCE63C" w14:textId="77777777" w:rsidR="005C0049" w:rsidRDefault="001C5584">
      <w:pPr>
        <w:pStyle w:val="Pamatteksts"/>
        <w:spacing w:before="85" w:line="244" w:lineRule="auto"/>
        <w:ind w:right="293" w:firstLine="0"/>
      </w:pPr>
      <w:r>
        <w:lastRenderedPageBreak/>
        <w:t>sapulces protokolā</w:t>
      </w:r>
      <w:r>
        <w:rPr>
          <w:spacing w:val="40"/>
        </w:rPr>
        <w:t xml:space="preserve"> </w:t>
      </w:r>
      <w:r>
        <w:t>abpusēji saskaņotajos termiņos, kamēr tiek izpildītas visas Pasūtītāja prasības un izstrādātie materiāli tiek saskaņoti.</w:t>
      </w:r>
    </w:p>
    <w:p w14:paraId="27A94CFC" w14:textId="77777777" w:rsidR="005C0049" w:rsidRDefault="001C5584">
      <w:pPr>
        <w:pStyle w:val="Sarakstarindkopa"/>
        <w:numPr>
          <w:ilvl w:val="0"/>
          <w:numId w:val="4"/>
        </w:numPr>
        <w:tabs>
          <w:tab w:val="left" w:pos="674"/>
          <w:tab w:val="left" w:pos="676"/>
        </w:tabs>
        <w:spacing w:before="2" w:line="244" w:lineRule="auto"/>
        <w:ind w:right="294"/>
        <w:jc w:val="both"/>
      </w:pPr>
      <w:r>
        <w:t>Lai Pasūtītājs operatīvi varētu pārliecināties par Izpildītāja izstrādāto materiālu atbilstību Pasūtītāja un tehniskajā specifikācijā norādītajām prasībām pirms risinājumu detalizācijas un maksimāli novērstu izstrādāto materiālu koriģēšanas nepieciešamību, Izpildītājam ir pienākums organizēt un protokolēt šādas visas sapulces.</w:t>
      </w:r>
    </w:p>
    <w:p w14:paraId="24FB3A70" w14:textId="77777777" w:rsidR="005C0049" w:rsidRDefault="001C5584">
      <w:pPr>
        <w:pStyle w:val="Sarakstarindkopa"/>
        <w:numPr>
          <w:ilvl w:val="0"/>
          <w:numId w:val="4"/>
        </w:numPr>
        <w:tabs>
          <w:tab w:val="left" w:pos="674"/>
          <w:tab w:val="left" w:pos="676"/>
        </w:tabs>
        <w:spacing w:before="5" w:line="247" w:lineRule="auto"/>
        <w:ind w:right="294"/>
        <w:jc w:val="both"/>
      </w:pPr>
      <w:r>
        <w:t>BID iekļaut pamatnosacījumus būvdarbu kvalitātes kontrolei, konstruktīvo mezglu rasējumu izstrādei, konkrētas un detalizētas specifikācijas un prasības izmantojamajiem būvizstrādājumiem un iekārtām, lai nodrošinātu kvalitatīvu būvdarbu izpildi.</w:t>
      </w:r>
    </w:p>
    <w:p w14:paraId="54FD9AD3" w14:textId="77777777" w:rsidR="005C0049" w:rsidRDefault="001C5584">
      <w:pPr>
        <w:pStyle w:val="Sarakstarindkopa"/>
        <w:numPr>
          <w:ilvl w:val="0"/>
          <w:numId w:val="4"/>
        </w:numPr>
        <w:tabs>
          <w:tab w:val="left" w:pos="674"/>
          <w:tab w:val="left" w:pos="676"/>
        </w:tabs>
        <w:spacing w:before="0" w:line="244" w:lineRule="auto"/>
        <w:ind w:right="293"/>
        <w:jc w:val="both"/>
      </w:pPr>
      <w:r>
        <w:t>Projektētā būve atbilst energoefektīvas būves būvniecībai, t.sk., paredzēt risinājumus, kas</w:t>
      </w:r>
      <w:r>
        <w:rPr>
          <w:spacing w:val="40"/>
        </w:rPr>
        <w:t xml:space="preserve"> </w:t>
      </w:r>
      <w:r>
        <w:t>ir kvalitatīvi un samazina izmaksas ilgtermiņā būves uzturēšanas un apsaimniekošanas laikā. BID jāparedz risinājumi energoefektīvas apgaismošanas, apsildīšanas, dzesēšanas, ventilācijas un augstas efektivitātes nodrošināšanai būvē.</w:t>
      </w:r>
    </w:p>
    <w:p w14:paraId="20297D13" w14:textId="77777777" w:rsidR="005C0049" w:rsidRDefault="001C5584">
      <w:pPr>
        <w:pStyle w:val="Sarakstarindkopa"/>
        <w:numPr>
          <w:ilvl w:val="0"/>
          <w:numId w:val="4"/>
        </w:numPr>
        <w:tabs>
          <w:tab w:val="left" w:pos="674"/>
          <w:tab w:val="left" w:pos="676"/>
        </w:tabs>
        <w:spacing w:before="3" w:line="244" w:lineRule="auto"/>
        <w:ind w:right="294"/>
        <w:jc w:val="both"/>
      </w:pPr>
      <w:r>
        <w:t>Būvprojektā paredzētie risinājumu, būvizstrādājumi un iekārtas jāparedz tādi, lai nepamatoti netiktu sadārdzinātas uzturēšanas izmaksas, izstrādājumi</w:t>
      </w:r>
      <w:r>
        <w:rPr>
          <w:spacing w:val="40"/>
        </w:rPr>
        <w:t xml:space="preserve"> </w:t>
      </w:r>
      <w:r>
        <w:t>būtu ilgmūžīgi,</w:t>
      </w:r>
      <w:r>
        <w:rPr>
          <w:spacing w:val="80"/>
        </w:rPr>
        <w:t xml:space="preserve"> </w:t>
      </w:r>
      <w:r>
        <w:t>viegli kopjami. Izvēlētie materiāli saskaņojami ar Pasūtītāju.</w:t>
      </w:r>
    </w:p>
    <w:p w14:paraId="72B0155F" w14:textId="77777777" w:rsidR="005C0049" w:rsidRDefault="001C5584">
      <w:pPr>
        <w:pStyle w:val="Sarakstarindkopa"/>
        <w:numPr>
          <w:ilvl w:val="0"/>
          <w:numId w:val="4"/>
        </w:numPr>
        <w:tabs>
          <w:tab w:val="left" w:pos="674"/>
          <w:tab w:val="left" w:pos="676"/>
        </w:tabs>
        <w:spacing w:before="3" w:line="247" w:lineRule="auto"/>
        <w:ind w:right="296"/>
        <w:jc w:val="both"/>
      </w:pPr>
      <w:r>
        <w:t>BID izstrādājams latviešu valodā (ar pielikumiem doc, xls un pdf formātos) dwg formātā un iesniedzams Pasūtītājam vienu būvprojekta eksemplāru papīra formātā un vienu elektroniski (datu nesējā)</w:t>
      </w:r>
    </w:p>
    <w:p w14:paraId="6830C4B0" w14:textId="77777777" w:rsidR="005C0049" w:rsidRDefault="001C5584">
      <w:pPr>
        <w:pStyle w:val="Sarakstarindkopa"/>
        <w:numPr>
          <w:ilvl w:val="0"/>
          <w:numId w:val="4"/>
        </w:numPr>
        <w:tabs>
          <w:tab w:val="left" w:pos="674"/>
          <w:tab w:val="left" w:pos="676"/>
        </w:tabs>
        <w:spacing w:before="0" w:line="244" w:lineRule="auto"/>
        <w:ind w:right="294"/>
        <w:jc w:val="both"/>
      </w:pPr>
      <w:r>
        <w:t xml:space="preserve">Pēc BID un pirms būvdarbu uzsākšanas iesniedzama izvērsta būvdarbu izmaksu sadaļa (BID ekonomiskā daļa), nepārsniedzot iepirkumā norādīto būvniecības darbu izmaksu </w:t>
      </w:r>
      <w:r>
        <w:rPr>
          <w:spacing w:val="-2"/>
        </w:rPr>
        <w:t>kopumu.</w:t>
      </w:r>
    </w:p>
    <w:p w14:paraId="31F6726C" w14:textId="77777777" w:rsidR="005C0049" w:rsidRDefault="005C0049">
      <w:pPr>
        <w:pStyle w:val="Pamatteksts"/>
        <w:spacing w:before="8"/>
        <w:ind w:left="0" w:firstLine="0"/>
        <w:jc w:val="left"/>
      </w:pPr>
    </w:p>
    <w:p w14:paraId="569074F2" w14:textId="77777777" w:rsidR="005C0049" w:rsidRDefault="001C5584">
      <w:pPr>
        <w:pStyle w:val="Virsraksts1"/>
        <w:ind w:right="5"/>
        <w:rPr>
          <w:u w:val="none"/>
        </w:rPr>
      </w:pPr>
      <w:r>
        <w:rPr>
          <w:u w:val="none"/>
        </w:rPr>
        <w:t>III</w:t>
      </w:r>
      <w:r>
        <w:rPr>
          <w:spacing w:val="6"/>
          <w:u w:val="none"/>
        </w:rPr>
        <w:t xml:space="preserve"> </w:t>
      </w:r>
      <w:r>
        <w:rPr>
          <w:spacing w:val="-2"/>
        </w:rPr>
        <w:t>AUTORUZRAUDZĪBA</w:t>
      </w:r>
    </w:p>
    <w:p w14:paraId="7EE34E56" w14:textId="77777777" w:rsidR="005C0049" w:rsidRDefault="005C0049">
      <w:pPr>
        <w:pStyle w:val="Pamatteksts"/>
        <w:spacing w:before="13"/>
        <w:ind w:left="0" w:firstLine="0"/>
        <w:jc w:val="left"/>
        <w:rPr>
          <w:b/>
        </w:rPr>
      </w:pPr>
    </w:p>
    <w:p w14:paraId="7141450E" w14:textId="77777777" w:rsidR="005C0049" w:rsidRDefault="001C5584">
      <w:pPr>
        <w:pStyle w:val="Sarakstarindkopa"/>
        <w:numPr>
          <w:ilvl w:val="0"/>
          <w:numId w:val="4"/>
        </w:numPr>
        <w:tabs>
          <w:tab w:val="left" w:pos="674"/>
          <w:tab w:val="left" w:pos="676"/>
        </w:tabs>
        <w:spacing w:before="0" w:line="244" w:lineRule="auto"/>
        <w:ind w:right="293"/>
        <w:jc w:val="both"/>
      </w:pPr>
      <w:r>
        <w:t>Izpildītāja pienākums ir nodrošināt būvdarbu autoruzraudzību un BID izmaiņu</w:t>
      </w:r>
      <w:r>
        <w:rPr>
          <w:spacing w:val="80"/>
        </w:rPr>
        <w:t xml:space="preserve"> </w:t>
      </w:r>
      <w:r>
        <w:t>iesniegšanu līdz Objekta nodošanai ekspluatācijā saskaņā ar spēkā esošajiem normatīvajiem aktiem.</w:t>
      </w:r>
    </w:p>
    <w:p w14:paraId="70032830" w14:textId="77777777" w:rsidR="005C0049" w:rsidRDefault="001C5584">
      <w:pPr>
        <w:pStyle w:val="Sarakstarindkopa"/>
        <w:numPr>
          <w:ilvl w:val="0"/>
          <w:numId w:val="4"/>
        </w:numPr>
        <w:tabs>
          <w:tab w:val="left" w:pos="674"/>
          <w:tab w:val="left" w:pos="676"/>
        </w:tabs>
        <w:spacing w:line="244" w:lineRule="auto"/>
        <w:jc w:val="both"/>
      </w:pPr>
      <w:r>
        <w:t>Autoruzraugam būvdarbu laikā ir pienākums nodrošināt BID atbilstošu realizāciju dabā, pēc Pasūtītāja pieprasījuma, vai atbilstoši būvniecības procesa kvalitātes</w:t>
      </w:r>
      <w:r>
        <w:rPr>
          <w:spacing w:val="40"/>
        </w:rPr>
        <w:t xml:space="preserve"> </w:t>
      </w:r>
      <w:r>
        <w:t>kontroles prasībām piedalīties atsevišķu būvniecības darbu pieņemšanā, kā arī piedalīties Objekta pieņemšanas ekspluatācijā procesā.</w:t>
      </w:r>
    </w:p>
    <w:p w14:paraId="4429AE40" w14:textId="77777777" w:rsidR="005C0049" w:rsidRDefault="001C5584">
      <w:pPr>
        <w:pStyle w:val="Sarakstarindkopa"/>
        <w:numPr>
          <w:ilvl w:val="0"/>
          <w:numId w:val="4"/>
        </w:numPr>
        <w:tabs>
          <w:tab w:val="left" w:pos="674"/>
          <w:tab w:val="left" w:pos="676"/>
        </w:tabs>
        <w:spacing w:before="4" w:line="244" w:lineRule="auto"/>
        <w:ind w:right="295"/>
        <w:jc w:val="both"/>
      </w:pPr>
      <w:r>
        <w:t>Autoruzraudzības veikšanas kārtībai jāatbilst spēkā esošajiem normatīviem aktiem, tajā skaitā MK noteikumiem Nr. 500 “Vispārīgie būvnoteikumi” un Līguma noteikumiem:</w:t>
      </w:r>
    </w:p>
    <w:p w14:paraId="0E0EADFC" w14:textId="77777777" w:rsidR="005C0049" w:rsidRDefault="001C5584">
      <w:pPr>
        <w:pStyle w:val="Sarakstarindkopa"/>
        <w:numPr>
          <w:ilvl w:val="1"/>
          <w:numId w:val="4"/>
        </w:numPr>
        <w:tabs>
          <w:tab w:val="left" w:pos="1015"/>
          <w:tab w:val="left" w:pos="1763"/>
        </w:tabs>
        <w:spacing w:before="3" w:line="244" w:lineRule="auto"/>
        <w:ind w:hanging="339"/>
        <w:jc w:val="both"/>
      </w:pPr>
      <w:r>
        <w:t>Izpildītājam ir pienākums apsekot būvobjektu ne retāk kā vienu reizi nedēļā</w:t>
      </w:r>
      <w:r>
        <w:rPr>
          <w:spacing w:val="40"/>
        </w:rPr>
        <w:t xml:space="preserve"> </w:t>
      </w:r>
      <w:r>
        <w:t>un Izpildītājs apsekojuma rezultātus ieraksta Būvniecības informācijas sistēmā, veicot autoruzraudzības ierakstu;</w:t>
      </w:r>
    </w:p>
    <w:p w14:paraId="64356321" w14:textId="77777777" w:rsidR="005C0049" w:rsidRDefault="001C5584">
      <w:pPr>
        <w:pStyle w:val="Sarakstarindkopa"/>
        <w:numPr>
          <w:ilvl w:val="1"/>
          <w:numId w:val="4"/>
        </w:numPr>
        <w:tabs>
          <w:tab w:val="left" w:pos="1015"/>
          <w:tab w:val="left" w:pos="1763"/>
        </w:tabs>
        <w:spacing w:before="3" w:line="247" w:lineRule="auto"/>
        <w:ind w:hanging="339"/>
        <w:jc w:val="both"/>
      </w:pPr>
      <w:r>
        <w:t>Izpildītājam (atbildīgajam autoruzraugam) ir pienākums apmeklēt Būvdarbu apspriedes sapulces ar Pasūtītāju, būvdarbu veicēju un būvuzraugu saskaņotā laikā (iknedēļas sapulcēs piedalās tie būvniecības ieceres daļu pārstāvji, kuru darbi notiek Objektā). Ja Izpildītājs bez attaisnojoša iemesla noteiktajā laikā neierodas, sapulces dalībnieki to atzīmē protokolā. Par neattaisnotu sapulču kavējumu Izpildītājam var tikt piemērots līgumsods atbilstoši līguma nosacījumiem.</w:t>
      </w:r>
    </w:p>
    <w:p w14:paraId="6F28C6DF" w14:textId="77777777" w:rsidR="005C0049" w:rsidRDefault="001C5584">
      <w:pPr>
        <w:pStyle w:val="Sarakstarindkopa"/>
        <w:numPr>
          <w:ilvl w:val="1"/>
          <w:numId w:val="4"/>
        </w:numPr>
        <w:tabs>
          <w:tab w:val="left" w:pos="1015"/>
          <w:tab w:val="left" w:pos="1763"/>
        </w:tabs>
        <w:spacing w:before="0" w:line="244" w:lineRule="auto"/>
        <w:ind w:right="291" w:hanging="339"/>
        <w:jc w:val="both"/>
      </w:pPr>
      <w:r>
        <w:t xml:space="preserve">Izpildītājam jāapmeklē būvobjekts ne vēlāk kā vienas darba dienas laikā pēc Pasūtītāja, būvdarbu veicēja, būvuzrauga, būvinspektora vai citu uzraugošo institūciju </w:t>
      </w:r>
      <w:r>
        <w:rPr>
          <w:spacing w:val="-2"/>
        </w:rPr>
        <w:t>aicinājuma.</w:t>
      </w:r>
    </w:p>
    <w:p w14:paraId="0A6249B5" w14:textId="77777777" w:rsidR="005C0049" w:rsidRDefault="005C0049">
      <w:pPr>
        <w:pStyle w:val="Sarakstarindkopa"/>
        <w:spacing w:line="244" w:lineRule="auto"/>
        <w:sectPr w:rsidR="005C0049">
          <w:pgSz w:w="12240" w:h="15840"/>
          <w:pgMar w:top="1740" w:right="1440" w:bottom="760" w:left="1800" w:header="673" w:footer="571" w:gutter="0"/>
          <w:cols w:space="720"/>
        </w:sectPr>
      </w:pPr>
    </w:p>
    <w:p w14:paraId="77B25F6B" w14:textId="77777777" w:rsidR="005C0049" w:rsidRDefault="001C5584">
      <w:pPr>
        <w:pStyle w:val="Sarakstarindkopa"/>
        <w:numPr>
          <w:ilvl w:val="1"/>
          <w:numId w:val="4"/>
        </w:numPr>
        <w:tabs>
          <w:tab w:val="left" w:pos="1015"/>
          <w:tab w:val="left" w:pos="1763"/>
        </w:tabs>
        <w:spacing w:before="85" w:line="244" w:lineRule="auto"/>
        <w:ind w:right="291" w:hanging="339"/>
        <w:jc w:val="both"/>
      </w:pPr>
      <w:r>
        <w:lastRenderedPageBreak/>
        <w:t xml:space="preserve">Būvdarbu gaitā Izpildītājam jāpārbauda būvobjekta atbilstību BID </w:t>
      </w:r>
      <w:r>
        <w:rPr>
          <w:spacing w:val="-2"/>
        </w:rPr>
        <w:t>risinājumiem.</w:t>
      </w:r>
    </w:p>
    <w:p w14:paraId="110394B1" w14:textId="77777777" w:rsidR="005C0049" w:rsidRDefault="001C5584">
      <w:pPr>
        <w:pStyle w:val="Sarakstarindkopa"/>
        <w:numPr>
          <w:ilvl w:val="1"/>
          <w:numId w:val="4"/>
        </w:numPr>
        <w:tabs>
          <w:tab w:val="left" w:pos="1015"/>
          <w:tab w:val="left" w:pos="1763"/>
        </w:tabs>
        <w:spacing w:before="2" w:line="244" w:lineRule="auto"/>
        <w:ind w:right="291" w:hanging="339"/>
        <w:jc w:val="both"/>
      </w:pPr>
      <w:r>
        <w:t>Izpildītājam ne vēlāk kā divu darba dienu laikā pēc informācijas saņemšanas jāpārbauda</w:t>
      </w:r>
      <w:r>
        <w:rPr>
          <w:spacing w:val="40"/>
        </w:rPr>
        <w:t xml:space="preserve"> </w:t>
      </w:r>
      <w:r>
        <w:t>būvobjektā</w:t>
      </w:r>
      <w:r>
        <w:rPr>
          <w:spacing w:val="40"/>
        </w:rPr>
        <w:t xml:space="preserve"> </w:t>
      </w:r>
      <w:r>
        <w:t>lietoto</w:t>
      </w:r>
      <w:r>
        <w:rPr>
          <w:spacing w:val="40"/>
        </w:rPr>
        <w:t xml:space="preserve"> </w:t>
      </w:r>
      <w:r>
        <w:t>(izbūvējamo)</w:t>
      </w:r>
      <w:r>
        <w:rPr>
          <w:spacing w:val="40"/>
        </w:rPr>
        <w:t xml:space="preserve"> </w:t>
      </w:r>
      <w:r>
        <w:t>konstrukciju,</w:t>
      </w:r>
      <w:r>
        <w:rPr>
          <w:spacing w:val="40"/>
        </w:rPr>
        <w:t xml:space="preserve"> </w:t>
      </w:r>
      <w:r>
        <w:t>tehnoloģisko</w:t>
      </w:r>
      <w:r>
        <w:rPr>
          <w:spacing w:val="40"/>
        </w:rPr>
        <w:t xml:space="preserve"> </w:t>
      </w:r>
      <w:r>
        <w:t>un</w:t>
      </w:r>
      <w:r>
        <w:rPr>
          <w:spacing w:val="40"/>
        </w:rPr>
        <w:t xml:space="preserve"> </w:t>
      </w:r>
      <w:r>
        <w:t>citu iekārtu, būvizstrādājumu un materiālu atbilstību BID (piemēram, būvizstrādājumu apstiprināšanas forma), nepieļaujot neatbilstošu konstrukciju, tehnoloģisko un citu iekārtu, būvizstrādājumu un materiālu iestrādāšanu būvē, ja tie nav pilnvērtīgi</w:t>
      </w:r>
      <w:r>
        <w:rPr>
          <w:spacing w:val="40"/>
        </w:rPr>
        <w:t xml:space="preserve"> </w:t>
      </w:r>
      <w:r>
        <w:t>aizstājēji BID paredzētajiem.</w:t>
      </w:r>
    </w:p>
    <w:p w14:paraId="516C17DA" w14:textId="77777777" w:rsidR="005C0049" w:rsidRDefault="001C5584">
      <w:pPr>
        <w:pStyle w:val="Sarakstarindkopa"/>
        <w:numPr>
          <w:ilvl w:val="1"/>
          <w:numId w:val="4"/>
        </w:numPr>
        <w:tabs>
          <w:tab w:val="left" w:pos="1015"/>
          <w:tab w:val="left" w:pos="1763"/>
        </w:tabs>
        <w:spacing w:before="10" w:line="244" w:lineRule="auto"/>
        <w:ind w:right="291" w:hanging="339"/>
        <w:jc w:val="both"/>
      </w:pPr>
      <w:r>
        <w:t>Pēc Pasūtītāja pieprasījuma autoruzraudzības atlīdzības summas ietvaros Izpildītājam ir pienākums izstrādāt nepieciešamos BID risinājumu detālrasējumus</w:t>
      </w:r>
      <w:r>
        <w:rPr>
          <w:spacing w:val="80"/>
        </w:rPr>
        <w:t xml:space="preserve"> </w:t>
      </w:r>
      <w:r>
        <w:t>pušu noteiktajos termiņos, kā arī izskatīt un saskaņot būvdarbu veicēja iesniegtos detālrasējumus, MKD u.c.</w:t>
      </w:r>
    </w:p>
    <w:p w14:paraId="3ADBDFF6" w14:textId="77777777" w:rsidR="005C0049" w:rsidRDefault="001C5584">
      <w:pPr>
        <w:pStyle w:val="Sarakstarindkopa"/>
        <w:numPr>
          <w:ilvl w:val="1"/>
          <w:numId w:val="4"/>
        </w:numPr>
        <w:tabs>
          <w:tab w:val="left" w:pos="1015"/>
          <w:tab w:val="left" w:pos="1763"/>
        </w:tabs>
        <w:spacing w:before="4" w:line="244" w:lineRule="auto"/>
        <w:ind w:right="291" w:hanging="339"/>
        <w:jc w:val="both"/>
      </w:pPr>
      <w:r>
        <w:t>Izpildītājam jāveic darba laika reģistrācija būvnieka EDLUS sistēmā. Par darba laika (objekta apmeklējuma) reģistrācijas neveikšanu, Pasūtītājs ir tiesīgs piemēros līgumsodu atbilstoši līguma nosacījumiem.</w:t>
      </w:r>
    </w:p>
    <w:p w14:paraId="202BAB13" w14:textId="77777777" w:rsidR="005C0049" w:rsidRDefault="001C5584">
      <w:pPr>
        <w:pStyle w:val="Sarakstarindkopa"/>
        <w:numPr>
          <w:ilvl w:val="1"/>
          <w:numId w:val="4"/>
        </w:numPr>
        <w:tabs>
          <w:tab w:val="left" w:pos="1015"/>
          <w:tab w:val="left" w:pos="1763"/>
        </w:tabs>
        <w:spacing w:before="4" w:line="244" w:lineRule="auto"/>
        <w:ind w:hanging="339"/>
        <w:jc w:val="both"/>
      </w:pPr>
      <w:r>
        <w:t>Izpildītājam jāpārbauda, vai ir atbilstoša būvdarbu izpildes dokumentācija (būvizstrādājumu apstiprinājumu formas, darbu veikšanas projekts u.c.).</w:t>
      </w:r>
    </w:p>
    <w:p w14:paraId="464EAF0D" w14:textId="77777777" w:rsidR="005C0049" w:rsidRDefault="001C5584">
      <w:pPr>
        <w:pStyle w:val="Sarakstarindkopa"/>
        <w:numPr>
          <w:ilvl w:val="1"/>
          <w:numId w:val="4"/>
        </w:numPr>
        <w:tabs>
          <w:tab w:val="left" w:pos="1763"/>
        </w:tabs>
        <w:spacing w:before="2"/>
        <w:ind w:left="1763" w:right="0" w:hanging="1087"/>
        <w:jc w:val="both"/>
      </w:pPr>
      <w:r>
        <w:t>Izpildītājam</w:t>
      </w:r>
      <w:r>
        <w:rPr>
          <w:spacing w:val="16"/>
        </w:rPr>
        <w:t xml:space="preserve"> </w:t>
      </w:r>
      <w:r>
        <w:t>jāpiedalās</w:t>
      </w:r>
      <w:r>
        <w:rPr>
          <w:spacing w:val="14"/>
        </w:rPr>
        <w:t xml:space="preserve"> </w:t>
      </w:r>
      <w:r>
        <w:t>komisijas</w:t>
      </w:r>
      <w:r>
        <w:rPr>
          <w:spacing w:val="19"/>
        </w:rPr>
        <w:t xml:space="preserve"> </w:t>
      </w:r>
      <w:r>
        <w:t>darbā,</w:t>
      </w:r>
      <w:r>
        <w:rPr>
          <w:spacing w:val="14"/>
        </w:rPr>
        <w:t xml:space="preserve"> </w:t>
      </w:r>
      <w:r>
        <w:t>pieņemot</w:t>
      </w:r>
      <w:r>
        <w:rPr>
          <w:spacing w:val="17"/>
        </w:rPr>
        <w:t xml:space="preserve"> </w:t>
      </w:r>
      <w:r>
        <w:t>Objektu</w:t>
      </w:r>
      <w:r>
        <w:rPr>
          <w:spacing w:val="17"/>
        </w:rPr>
        <w:t xml:space="preserve"> </w:t>
      </w:r>
      <w:r>
        <w:rPr>
          <w:spacing w:val="-2"/>
        </w:rPr>
        <w:t>ekspluatācijā.</w:t>
      </w:r>
    </w:p>
    <w:p w14:paraId="539E5393" w14:textId="77777777" w:rsidR="005C0049" w:rsidRDefault="001C5584">
      <w:pPr>
        <w:pStyle w:val="Sarakstarindkopa"/>
        <w:numPr>
          <w:ilvl w:val="1"/>
          <w:numId w:val="4"/>
        </w:numPr>
        <w:tabs>
          <w:tab w:val="left" w:pos="1015"/>
          <w:tab w:val="left" w:pos="1762"/>
        </w:tabs>
        <w:spacing w:before="9" w:line="244" w:lineRule="auto"/>
        <w:ind w:right="291" w:hanging="339"/>
        <w:jc w:val="both"/>
      </w:pPr>
      <w:r>
        <w:t>Pasūtītāja norādītajā termiņā pēc tā pieprasījuma iesniegt Pasūtītājam nepieciešamos BID risinājumus, detalizācijas, rasējumus (ja tiek ierosinātas būvdarbu izmaiņas vai konstatēti BID trūkumi) vai atbildes uz būvdarbu veicēja jautājumiem,</w:t>
      </w:r>
      <w:r>
        <w:rPr>
          <w:spacing w:val="40"/>
        </w:rPr>
        <w:t xml:space="preserve"> </w:t>
      </w:r>
      <w:r>
        <w:t>vai veikt trūkumu novēršanu BID.</w:t>
      </w:r>
    </w:p>
    <w:p w14:paraId="7BF8FDAC" w14:textId="77777777" w:rsidR="005C0049" w:rsidRDefault="001C5584">
      <w:pPr>
        <w:pStyle w:val="Sarakstarindkopa"/>
        <w:numPr>
          <w:ilvl w:val="1"/>
          <w:numId w:val="4"/>
        </w:numPr>
        <w:tabs>
          <w:tab w:val="left" w:pos="1015"/>
          <w:tab w:val="left" w:pos="1762"/>
        </w:tabs>
        <w:spacing w:before="4" w:line="244" w:lineRule="auto"/>
        <w:ind w:right="289" w:hanging="339"/>
        <w:jc w:val="both"/>
      </w:pPr>
      <w:r>
        <w:t>Izpildītājs noformē un līdz katra sekojošā mēneša 5.datumam iesniedz Pasūtītājam parakstīšanai ikmēneša atskaiti par iepriekšējā mēnesī paveiktajiem darbiem, kurā iekļauj problēmu, risku (ja tādi ir) un ieguldījuma to risināšanā un novēršanā aprakstu u.c.</w:t>
      </w:r>
    </w:p>
    <w:p w14:paraId="1A28B66F" w14:textId="77777777" w:rsidR="005C0049" w:rsidRDefault="001C5584">
      <w:pPr>
        <w:pStyle w:val="Sarakstarindkopa"/>
        <w:numPr>
          <w:ilvl w:val="1"/>
          <w:numId w:val="4"/>
        </w:numPr>
        <w:tabs>
          <w:tab w:val="left" w:pos="1015"/>
          <w:tab w:val="left" w:pos="1762"/>
        </w:tabs>
        <w:spacing w:before="5" w:line="247" w:lineRule="auto"/>
        <w:ind w:right="294" w:hanging="339"/>
        <w:jc w:val="both"/>
      </w:pPr>
      <w:r>
        <w:t>Izpildītāja konstatētās atkāpes un pārkāpumi, kā arī pieņemtie lēmumi un nepieciešamās BID risinājumu korekcijas tiek atzīmētas Būvniecības informācijas sistēmā autoruzraudzības kārtībā.</w:t>
      </w:r>
    </w:p>
    <w:p w14:paraId="26EB790C" w14:textId="77777777" w:rsidR="005C0049" w:rsidRDefault="001C5584">
      <w:pPr>
        <w:pStyle w:val="Sarakstarindkopa"/>
        <w:numPr>
          <w:ilvl w:val="1"/>
          <w:numId w:val="4"/>
        </w:numPr>
        <w:tabs>
          <w:tab w:val="left" w:pos="1015"/>
          <w:tab w:val="left" w:pos="1762"/>
        </w:tabs>
        <w:spacing w:before="0" w:line="244" w:lineRule="auto"/>
        <w:ind w:right="293" w:hanging="339"/>
        <w:jc w:val="both"/>
      </w:pPr>
      <w:r>
        <w:t>Izpildītājs autoruzraudzību veic kopumā par visu BID. Visu BID daļu vadītāji veic būvdarbu autoruzraudzību objektā vismaz reizi nedēļā par tām BID daļām, par kurām tie ir atbildīgi.</w:t>
      </w:r>
    </w:p>
    <w:sectPr w:rsidR="005C0049">
      <w:pgSz w:w="12240" w:h="15840"/>
      <w:pgMar w:top="1740" w:right="1440" w:bottom="760" w:left="1800" w:header="673" w:footer="5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7E42E" w14:textId="77777777" w:rsidR="00244F00" w:rsidRDefault="00244F00">
      <w:r>
        <w:separator/>
      </w:r>
    </w:p>
  </w:endnote>
  <w:endnote w:type="continuationSeparator" w:id="0">
    <w:p w14:paraId="7514455F" w14:textId="77777777" w:rsidR="00244F00" w:rsidRDefault="00244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97DD1" w14:textId="77777777" w:rsidR="005C0049" w:rsidRDefault="001C5584">
    <w:pPr>
      <w:pStyle w:val="Pamatteksts"/>
      <w:spacing w:before="0" w:line="14" w:lineRule="auto"/>
      <w:ind w:left="0" w:firstLine="0"/>
      <w:jc w:val="left"/>
      <w:rPr>
        <w:sz w:val="20"/>
      </w:rPr>
    </w:pPr>
    <w:r>
      <w:rPr>
        <w:noProof/>
        <w:sz w:val="20"/>
      </w:rPr>
      <mc:AlternateContent>
        <mc:Choice Requires="wps">
          <w:drawing>
            <wp:anchor distT="0" distB="0" distL="0" distR="0" simplePos="0" relativeHeight="487518720" behindDoc="1" locked="0" layoutInCell="1" allowOverlap="1" wp14:anchorId="365D602A" wp14:editId="373EFCA1">
              <wp:simplePos x="0" y="0"/>
              <wp:positionH relativeFrom="page">
                <wp:posOffset>3852672</wp:posOffset>
              </wp:positionH>
              <wp:positionV relativeFrom="page">
                <wp:posOffset>9555896</wp:posOffset>
              </wp:positionV>
              <wp:extent cx="349885" cy="1568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885" cy="156845"/>
                      </a:xfrm>
                      <a:prstGeom prst="rect">
                        <a:avLst/>
                      </a:prstGeom>
                    </wps:spPr>
                    <wps:txbx>
                      <w:txbxContent>
                        <w:p w14:paraId="4042FB25" w14:textId="77777777" w:rsidR="005C0049" w:rsidRDefault="001C5584">
                          <w:pPr>
                            <w:spacing w:before="18"/>
                            <w:ind w:left="60"/>
                            <w:rPr>
                              <w:b/>
                              <w:sz w:val="18"/>
                            </w:rPr>
                          </w:pPr>
                          <w:r>
                            <w:rPr>
                              <w:b/>
                              <w:w w:val="105"/>
                              <w:sz w:val="18"/>
                            </w:rPr>
                            <w:fldChar w:fldCharType="begin"/>
                          </w:r>
                          <w:r>
                            <w:rPr>
                              <w:b/>
                              <w:w w:val="105"/>
                              <w:sz w:val="18"/>
                            </w:rPr>
                            <w:instrText xml:space="preserve"> PAGE </w:instrText>
                          </w:r>
                          <w:r>
                            <w:rPr>
                              <w:b/>
                              <w:w w:val="105"/>
                              <w:sz w:val="18"/>
                            </w:rPr>
                            <w:fldChar w:fldCharType="separate"/>
                          </w:r>
                          <w:r>
                            <w:rPr>
                              <w:b/>
                              <w:w w:val="105"/>
                              <w:sz w:val="18"/>
                            </w:rPr>
                            <w:t>1</w:t>
                          </w:r>
                          <w:r>
                            <w:rPr>
                              <w:b/>
                              <w:w w:val="105"/>
                              <w:sz w:val="18"/>
                            </w:rPr>
                            <w:fldChar w:fldCharType="end"/>
                          </w:r>
                          <w:r>
                            <w:rPr>
                              <w:b/>
                              <w:spacing w:val="-2"/>
                              <w:w w:val="105"/>
                              <w:sz w:val="18"/>
                            </w:rPr>
                            <w:t xml:space="preserve"> </w:t>
                          </w:r>
                          <w:r>
                            <w:rPr>
                              <w:w w:val="105"/>
                              <w:sz w:val="18"/>
                            </w:rPr>
                            <w:t>no</w:t>
                          </w:r>
                          <w:r>
                            <w:rPr>
                              <w:spacing w:val="-4"/>
                              <w:w w:val="105"/>
                              <w:sz w:val="18"/>
                            </w:rPr>
                            <w:t xml:space="preserve"> </w:t>
                          </w:r>
                          <w:r>
                            <w:rPr>
                              <w:b/>
                              <w:spacing w:val="-10"/>
                              <w:w w:val="105"/>
                              <w:sz w:val="18"/>
                            </w:rPr>
                            <w:fldChar w:fldCharType="begin"/>
                          </w:r>
                          <w:r>
                            <w:rPr>
                              <w:b/>
                              <w:spacing w:val="-10"/>
                              <w:w w:val="105"/>
                              <w:sz w:val="18"/>
                            </w:rPr>
                            <w:instrText xml:space="preserve"> NUMPAGES </w:instrText>
                          </w:r>
                          <w:r>
                            <w:rPr>
                              <w:b/>
                              <w:spacing w:val="-10"/>
                              <w:w w:val="105"/>
                              <w:sz w:val="18"/>
                            </w:rPr>
                            <w:fldChar w:fldCharType="separate"/>
                          </w:r>
                          <w:r>
                            <w:rPr>
                              <w:b/>
                              <w:spacing w:val="-10"/>
                              <w:w w:val="105"/>
                              <w:sz w:val="18"/>
                            </w:rPr>
                            <w:t>5</w:t>
                          </w:r>
                          <w:r>
                            <w:rPr>
                              <w:b/>
                              <w:spacing w:val="-10"/>
                              <w:w w:val="105"/>
                              <w:sz w:val="18"/>
                            </w:rPr>
                            <w:fldChar w:fldCharType="end"/>
                          </w:r>
                        </w:p>
                      </w:txbxContent>
                    </wps:txbx>
                    <wps:bodyPr wrap="square" lIns="0" tIns="0" rIns="0" bIns="0" rtlCol="0">
                      <a:noAutofit/>
                    </wps:bodyPr>
                  </wps:wsp>
                </a:graphicData>
              </a:graphic>
            </wp:anchor>
          </w:drawing>
        </mc:Choice>
        <mc:Fallback>
          <w:pict>
            <v:shapetype w14:anchorId="365D602A" id="_x0000_t202" coordsize="21600,21600" o:spt="202" path="m,l,21600r21600,l21600,xe">
              <v:stroke joinstyle="miter"/>
              <v:path gradientshapeok="t" o:connecttype="rect"/>
            </v:shapetype>
            <v:shape id="Textbox 2" o:spid="_x0000_s1027" type="#_x0000_t202" style="position:absolute;margin-left:303.35pt;margin-top:752.45pt;width:27.55pt;height:12.35pt;z-index:-1579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" filled="f" stroked="f">
              <v:textbox inset="0,0,0,0">
                <w:txbxContent>
                  <w:p w14:paraId="4042FB25" w14:textId="77777777" w:rsidR="005C0049" w:rsidRDefault="001C5584">
                    <w:pPr>
                      <w:spacing w:before="18"/>
                      <w:ind w:left="60"/>
                      <w:rPr>
                        <w:b/>
                        <w:sz w:val="18"/>
                      </w:rPr>
                    </w:pPr>
                    <w:r>
                      <w:rPr>
                        <w:b/>
                        <w:w w:val="105"/>
                        <w:sz w:val="18"/>
                      </w:rPr>
                      <w:fldChar w:fldCharType="begin"/>
                    </w:r>
                    <w:r>
                      <w:rPr>
                        <w:b/>
                        <w:w w:val="105"/>
                        <w:sz w:val="18"/>
                      </w:rPr>
                      <w:instrText xml:space="preserve"> PAGE </w:instrText>
                    </w:r>
                    <w:r>
                      <w:rPr>
                        <w:b/>
                        <w:w w:val="105"/>
                        <w:sz w:val="18"/>
                      </w:rPr>
                      <w:fldChar w:fldCharType="separate"/>
                    </w:r>
                    <w:r>
                      <w:rPr>
                        <w:b/>
                        <w:w w:val="105"/>
                        <w:sz w:val="18"/>
                      </w:rPr>
                      <w:t>1</w:t>
                    </w:r>
                    <w:r>
                      <w:rPr>
                        <w:b/>
                        <w:w w:val="105"/>
                        <w:sz w:val="18"/>
                      </w:rPr>
                      <w:fldChar w:fldCharType="end"/>
                    </w:r>
                    <w:r>
                      <w:rPr>
                        <w:b/>
                        <w:spacing w:val="-2"/>
                        <w:w w:val="105"/>
                        <w:sz w:val="18"/>
                      </w:rPr>
                      <w:t xml:space="preserve"> </w:t>
                    </w:r>
                    <w:r>
                      <w:rPr>
                        <w:w w:val="105"/>
                        <w:sz w:val="18"/>
                      </w:rPr>
                      <w:t>no</w:t>
                    </w:r>
                    <w:r>
                      <w:rPr>
                        <w:spacing w:val="-4"/>
                        <w:w w:val="105"/>
                        <w:sz w:val="18"/>
                      </w:rPr>
                      <w:t xml:space="preserve"> </w:t>
                    </w:r>
                    <w:r>
                      <w:rPr>
                        <w:b/>
                        <w:spacing w:val="-10"/>
                        <w:w w:val="105"/>
                        <w:sz w:val="18"/>
                      </w:rPr>
                      <w:fldChar w:fldCharType="begin"/>
                    </w:r>
                    <w:r>
                      <w:rPr>
                        <w:b/>
                        <w:spacing w:val="-10"/>
                        <w:w w:val="105"/>
                        <w:sz w:val="18"/>
                      </w:rPr>
                      <w:instrText xml:space="preserve"> NUMPAGES </w:instrText>
                    </w:r>
                    <w:r>
                      <w:rPr>
                        <w:b/>
                        <w:spacing w:val="-10"/>
                        <w:w w:val="105"/>
                        <w:sz w:val="18"/>
                      </w:rPr>
                      <w:fldChar w:fldCharType="separate"/>
                    </w:r>
                    <w:r>
                      <w:rPr>
                        <w:b/>
                        <w:spacing w:val="-10"/>
                        <w:w w:val="105"/>
                        <w:sz w:val="18"/>
                      </w:rPr>
                      <w:t>5</w:t>
                    </w:r>
                    <w:r>
                      <w:rPr>
                        <w:b/>
                        <w:spacing w:val="-10"/>
                        <w:w w:val="10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1C24F" w14:textId="77777777" w:rsidR="00244F00" w:rsidRDefault="00244F00">
      <w:r>
        <w:separator/>
      </w:r>
    </w:p>
  </w:footnote>
  <w:footnote w:type="continuationSeparator" w:id="0">
    <w:p w14:paraId="17CADCE5" w14:textId="77777777" w:rsidR="00244F00" w:rsidRDefault="00244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4010" w14:textId="77777777" w:rsidR="005C0049" w:rsidRDefault="001C5584">
    <w:pPr>
      <w:pStyle w:val="Pamatteksts"/>
      <w:spacing w:before="0" w:line="14" w:lineRule="auto"/>
      <w:ind w:left="0" w:firstLine="0"/>
      <w:jc w:val="left"/>
      <w:rPr>
        <w:sz w:val="20"/>
      </w:rPr>
    </w:pPr>
    <w:r>
      <w:rPr>
        <w:noProof/>
        <w:sz w:val="20"/>
      </w:rPr>
      <mc:AlternateContent>
        <mc:Choice Requires="wps">
          <w:drawing>
            <wp:anchor distT="0" distB="0" distL="0" distR="0" simplePos="0" relativeHeight="487518208" behindDoc="1" locked="0" layoutInCell="1" allowOverlap="1" wp14:anchorId="3F4D4B60" wp14:editId="135170B4">
              <wp:simplePos x="0" y="0"/>
              <wp:positionH relativeFrom="page">
                <wp:posOffset>2027936</wp:posOffset>
              </wp:positionH>
              <wp:positionV relativeFrom="page">
                <wp:posOffset>414470</wp:posOffset>
              </wp:positionV>
              <wp:extent cx="4660900" cy="6381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0900" cy="638175"/>
                      </a:xfrm>
                      <a:prstGeom prst="rect">
                        <a:avLst/>
                      </a:prstGeom>
                    </wps:spPr>
                    <wps:txbx>
                      <w:txbxContent>
                        <w:p w14:paraId="254C80B9" w14:textId="769A2CCE" w:rsidR="005C0049" w:rsidRDefault="005C0049">
                          <w:pPr>
                            <w:spacing w:line="194" w:lineRule="exact"/>
                            <w:ind w:right="18"/>
                            <w:jc w:val="right"/>
                            <w:rPr>
                              <w:sz w:val="17"/>
                            </w:rPr>
                          </w:pPr>
                        </w:p>
                      </w:txbxContent>
                    </wps:txbx>
                    <wps:bodyPr wrap="square" lIns="0" tIns="0" rIns="0" bIns="0" rtlCol="0">
                      <a:noAutofit/>
                    </wps:bodyPr>
                  </wps:wsp>
                </a:graphicData>
              </a:graphic>
            </wp:anchor>
          </w:drawing>
        </mc:Choice>
        <mc:Fallback>
          <w:pict>
            <v:shapetype w14:anchorId="3F4D4B60" id="_x0000_t202" coordsize="21600,21600" o:spt="202" path="m,l,21600r21600,l21600,xe">
              <v:stroke joinstyle="miter"/>
              <v:path gradientshapeok="t" o:connecttype="rect"/>
            </v:shapetype>
            <v:shape id="Textbox 1" o:spid="_x0000_s1026" type="#_x0000_t202" style="position:absolute;margin-left:159.7pt;margin-top:32.65pt;width:367pt;height:50.25pt;z-index:-1579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" filled="f" stroked="f">
              <v:textbox inset="0,0,0,0">
                <w:txbxContent>
                  <w:p w14:paraId="254C80B9" w14:textId="769A2CCE" w:rsidR="005C0049" w:rsidRDefault="005C0049">
                    <w:pPr>
                      <w:spacing w:line="194" w:lineRule="exact"/>
                      <w:ind w:right="18"/>
                      <w:jc w:val="right"/>
                      <w:rPr>
                        <w:sz w:val="17"/>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216B1"/>
    <w:multiLevelType w:val="multilevel"/>
    <w:tmpl w:val="7178617C"/>
    <w:lvl w:ilvl="0">
      <w:start w:val="1"/>
      <w:numFmt w:val="decimal"/>
      <w:lvlText w:val="%1."/>
      <w:lvlJc w:val="left"/>
      <w:pPr>
        <w:ind w:left="676" w:hanging="339"/>
        <w:jc w:val="left"/>
      </w:pPr>
      <w:rPr>
        <w:rFonts w:ascii="Times New Roman" w:eastAsia="Times New Roman" w:hAnsi="Times New Roman" w:cs="Times New Roman" w:hint="default"/>
        <w:b w:val="0"/>
        <w:bCs w:val="0"/>
        <w:i w:val="0"/>
        <w:iCs w:val="0"/>
        <w:spacing w:val="0"/>
        <w:w w:val="102"/>
        <w:sz w:val="22"/>
        <w:szCs w:val="22"/>
        <w:lang w:val="lv-LV" w:eastAsia="en-US" w:bidi="ar-SA"/>
      </w:rPr>
    </w:lvl>
    <w:lvl w:ilvl="1">
      <w:start w:val="1"/>
      <w:numFmt w:val="decimal"/>
      <w:lvlText w:val="%1.%2."/>
      <w:lvlJc w:val="left"/>
      <w:pPr>
        <w:ind w:left="1015" w:hanging="1088"/>
        <w:jc w:val="left"/>
      </w:pPr>
      <w:rPr>
        <w:rFonts w:ascii="Times New Roman" w:eastAsia="Times New Roman" w:hAnsi="Times New Roman" w:cs="Times New Roman" w:hint="default"/>
        <w:b w:val="0"/>
        <w:bCs w:val="0"/>
        <w:i w:val="0"/>
        <w:iCs w:val="0"/>
        <w:spacing w:val="0"/>
        <w:w w:val="102"/>
        <w:sz w:val="22"/>
        <w:szCs w:val="22"/>
        <w:lang w:val="lv-LV" w:eastAsia="en-US" w:bidi="ar-SA"/>
      </w:rPr>
    </w:lvl>
    <w:lvl w:ilvl="2">
      <w:numFmt w:val="bullet"/>
      <w:lvlText w:val="•"/>
      <w:lvlJc w:val="left"/>
      <w:pPr>
        <w:ind w:left="1906" w:hanging="1088"/>
      </w:pPr>
      <w:rPr>
        <w:rFonts w:hint="default"/>
        <w:lang w:val="lv-LV" w:eastAsia="en-US" w:bidi="ar-SA"/>
      </w:rPr>
    </w:lvl>
    <w:lvl w:ilvl="3">
      <w:numFmt w:val="bullet"/>
      <w:lvlText w:val="•"/>
      <w:lvlJc w:val="left"/>
      <w:pPr>
        <w:ind w:left="2793" w:hanging="1088"/>
      </w:pPr>
      <w:rPr>
        <w:rFonts w:hint="default"/>
        <w:lang w:val="lv-LV" w:eastAsia="en-US" w:bidi="ar-SA"/>
      </w:rPr>
    </w:lvl>
    <w:lvl w:ilvl="4">
      <w:numFmt w:val="bullet"/>
      <w:lvlText w:val="•"/>
      <w:lvlJc w:val="left"/>
      <w:pPr>
        <w:ind w:left="3680" w:hanging="1088"/>
      </w:pPr>
      <w:rPr>
        <w:rFonts w:hint="default"/>
        <w:lang w:val="lv-LV" w:eastAsia="en-US" w:bidi="ar-SA"/>
      </w:rPr>
    </w:lvl>
    <w:lvl w:ilvl="5">
      <w:numFmt w:val="bullet"/>
      <w:lvlText w:val="•"/>
      <w:lvlJc w:val="left"/>
      <w:pPr>
        <w:ind w:left="4566" w:hanging="1088"/>
      </w:pPr>
      <w:rPr>
        <w:rFonts w:hint="default"/>
        <w:lang w:val="lv-LV" w:eastAsia="en-US" w:bidi="ar-SA"/>
      </w:rPr>
    </w:lvl>
    <w:lvl w:ilvl="6">
      <w:numFmt w:val="bullet"/>
      <w:lvlText w:val="•"/>
      <w:lvlJc w:val="left"/>
      <w:pPr>
        <w:ind w:left="5453" w:hanging="1088"/>
      </w:pPr>
      <w:rPr>
        <w:rFonts w:hint="default"/>
        <w:lang w:val="lv-LV" w:eastAsia="en-US" w:bidi="ar-SA"/>
      </w:rPr>
    </w:lvl>
    <w:lvl w:ilvl="7">
      <w:numFmt w:val="bullet"/>
      <w:lvlText w:val="•"/>
      <w:lvlJc w:val="left"/>
      <w:pPr>
        <w:ind w:left="6340" w:hanging="1088"/>
      </w:pPr>
      <w:rPr>
        <w:rFonts w:hint="default"/>
        <w:lang w:val="lv-LV" w:eastAsia="en-US" w:bidi="ar-SA"/>
      </w:rPr>
    </w:lvl>
    <w:lvl w:ilvl="8">
      <w:numFmt w:val="bullet"/>
      <w:lvlText w:val="•"/>
      <w:lvlJc w:val="left"/>
      <w:pPr>
        <w:ind w:left="7226" w:hanging="1088"/>
      </w:pPr>
      <w:rPr>
        <w:rFonts w:hint="default"/>
        <w:lang w:val="lv-LV" w:eastAsia="en-US" w:bidi="ar-SA"/>
      </w:rPr>
    </w:lvl>
  </w:abstractNum>
  <w:abstractNum w:abstractNumId="1" w15:restartNumberingAfterBreak="0">
    <w:nsid w:val="1EB00445"/>
    <w:multiLevelType w:val="multilevel"/>
    <w:tmpl w:val="CFF0BD7A"/>
    <w:lvl w:ilvl="0">
      <w:start w:val="4"/>
      <w:numFmt w:val="decimal"/>
      <w:lvlText w:val="%1"/>
      <w:lvlJc w:val="left"/>
      <w:pPr>
        <w:ind w:left="1015" w:hanging="339"/>
        <w:jc w:val="left"/>
      </w:pPr>
      <w:rPr>
        <w:rFonts w:hint="default"/>
        <w:lang w:val="lv-LV" w:eastAsia="en-US" w:bidi="ar-SA"/>
      </w:rPr>
    </w:lvl>
    <w:lvl w:ilvl="1">
      <w:start w:val="1"/>
      <w:numFmt w:val="decimal"/>
      <w:lvlText w:val="%1.%2."/>
      <w:lvlJc w:val="left"/>
      <w:pPr>
        <w:ind w:left="1015" w:hanging="339"/>
        <w:jc w:val="left"/>
      </w:pPr>
      <w:rPr>
        <w:rFonts w:ascii="Times New Roman" w:eastAsia="Times New Roman" w:hAnsi="Times New Roman" w:cs="Times New Roman" w:hint="default"/>
        <w:b w:val="0"/>
        <w:bCs w:val="0"/>
        <w:i w:val="0"/>
        <w:iCs w:val="0"/>
        <w:spacing w:val="0"/>
        <w:w w:val="102"/>
        <w:sz w:val="20"/>
        <w:szCs w:val="20"/>
        <w:lang w:val="lv-LV" w:eastAsia="en-US" w:bidi="ar-SA"/>
      </w:rPr>
    </w:lvl>
    <w:lvl w:ilvl="2">
      <w:numFmt w:val="bullet"/>
      <w:lvlText w:val="•"/>
      <w:lvlJc w:val="left"/>
      <w:pPr>
        <w:ind w:left="2616" w:hanging="339"/>
      </w:pPr>
      <w:rPr>
        <w:rFonts w:hint="default"/>
        <w:lang w:val="lv-LV" w:eastAsia="en-US" w:bidi="ar-SA"/>
      </w:rPr>
    </w:lvl>
    <w:lvl w:ilvl="3">
      <w:numFmt w:val="bullet"/>
      <w:lvlText w:val="•"/>
      <w:lvlJc w:val="left"/>
      <w:pPr>
        <w:ind w:left="3414" w:hanging="339"/>
      </w:pPr>
      <w:rPr>
        <w:rFonts w:hint="default"/>
        <w:lang w:val="lv-LV" w:eastAsia="en-US" w:bidi="ar-SA"/>
      </w:rPr>
    </w:lvl>
    <w:lvl w:ilvl="4">
      <w:numFmt w:val="bullet"/>
      <w:lvlText w:val="•"/>
      <w:lvlJc w:val="left"/>
      <w:pPr>
        <w:ind w:left="4212" w:hanging="339"/>
      </w:pPr>
      <w:rPr>
        <w:rFonts w:hint="default"/>
        <w:lang w:val="lv-LV" w:eastAsia="en-US" w:bidi="ar-SA"/>
      </w:rPr>
    </w:lvl>
    <w:lvl w:ilvl="5">
      <w:numFmt w:val="bullet"/>
      <w:lvlText w:val="•"/>
      <w:lvlJc w:val="left"/>
      <w:pPr>
        <w:ind w:left="5010" w:hanging="339"/>
      </w:pPr>
      <w:rPr>
        <w:rFonts w:hint="default"/>
        <w:lang w:val="lv-LV" w:eastAsia="en-US" w:bidi="ar-SA"/>
      </w:rPr>
    </w:lvl>
    <w:lvl w:ilvl="6">
      <w:numFmt w:val="bullet"/>
      <w:lvlText w:val="•"/>
      <w:lvlJc w:val="left"/>
      <w:pPr>
        <w:ind w:left="5808" w:hanging="339"/>
      </w:pPr>
      <w:rPr>
        <w:rFonts w:hint="default"/>
        <w:lang w:val="lv-LV" w:eastAsia="en-US" w:bidi="ar-SA"/>
      </w:rPr>
    </w:lvl>
    <w:lvl w:ilvl="7">
      <w:numFmt w:val="bullet"/>
      <w:lvlText w:val="•"/>
      <w:lvlJc w:val="left"/>
      <w:pPr>
        <w:ind w:left="6606" w:hanging="339"/>
      </w:pPr>
      <w:rPr>
        <w:rFonts w:hint="default"/>
        <w:lang w:val="lv-LV" w:eastAsia="en-US" w:bidi="ar-SA"/>
      </w:rPr>
    </w:lvl>
    <w:lvl w:ilvl="8">
      <w:numFmt w:val="bullet"/>
      <w:lvlText w:val="•"/>
      <w:lvlJc w:val="left"/>
      <w:pPr>
        <w:ind w:left="7404" w:hanging="339"/>
      </w:pPr>
      <w:rPr>
        <w:rFonts w:hint="default"/>
        <w:lang w:val="lv-LV" w:eastAsia="en-US" w:bidi="ar-SA"/>
      </w:rPr>
    </w:lvl>
  </w:abstractNum>
  <w:abstractNum w:abstractNumId="2" w15:restartNumberingAfterBreak="0">
    <w:nsid w:val="36232315"/>
    <w:multiLevelType w:val="multilevel"/>
    <w:tmpl w:val="A1781A00"/>
    <w:lvl w:ilvl="0">
      <w:start w:val="19"/>
      <w:numFmt w:val="decimal"/>
      <w:lvlText w:val="%1"/>
      <w:lvlJc w:val="left"/>
      <w:pPr>
        <w:ind w:left="1015" w:hanging="1088"/>
        <w:jc w:val="left"/>
      </w:pPr>
      <w:rPr>
        <w:rFonts w:hint="default"/>
        <w:lang w:val="lv-LV" w:eastAsia="en-US" w:bidi="ar-SA"/>
      </w:rPr>
    </w:lvl>
    <w:lvl w:ilvl="1">
      <w:start w:val="1"/>
      <w:numFmt w:val="decimal"/>
      <w:lvlText w:val="%1.%2."/>
      <w:lvlJc w:val="left"/>
      <w:pPr>
        <w:ind w:left="1015" w:hanging="1088"/>
        <w:jc w:val="left"/>
      </w:pPr>
      <w:rPr>
        <w:rFonts w:ascii="Times New Roman" w:eastAsia="Times New Roman" w:hAnsi="Times New Roman" w:cs="Times New Roman" w:hint="default"/>
        <w:b w:val="0"/>
        <w:bCs w:val="0"/>
        <w:i w:val="0"/>
        <w:iCs w:val="0"/>
        <w:spacing w:val="0"/>
        <w:w w:val="102"/>
        <w:sz w:val="22"/>
        <w:szCs w:val="22"/>
        <w:lang w:val="lv-LV" w:eastAsia="en-US" w:bidi="ar-SA"/>
      </w:rPr>
    </w:lvl>
    <w:lvl w:ilvl="2">
      <w:numFmt w:val="bullet"/>
      <w:lvlText w:val="•"/>
      <w:lvlJc w:val="left"/>
      <w:pPr>
        <w:ind w:left="2616" w:hanging="1088"/>
      </w:pPr>
      <w:rPr>
        <w:rFonts w:hint="default"/>
        <w:lang w:val="lv-LV" w:eastAsia="en-US" w:bidi="ar-SA"/>
      </w:rPr>
    </w:lvl>
    <w:lvl w:ilvl="3">
      <w:numFmt w:val="bullet"/>
      <w:lvlText w:val="•"/>
      <w:lvlJc w:val="left"/>
      <w:pPr>
        <w:ind w:left="3414" w:hanging="1088"/>
      </w:pPr>
      <w:rPr>
        <w:rFonts w:hint="default"/>
        <w:lang w:val="lv-LV" w:eastAsia="en-US" w:bidi="ar-SA"/>
      </w:rPr>
    </w:lvl>
    <w:lvl w:ilvl="4">
      <w:numFmt w:val="bullet"/>
      <w:lvlText w:val="•"/>
      <w:lvlJc w:val="left"/>
      <w:pPr>
        <w:ind w:left="4212" w:hanging="1088"/>
      </w:pPr>
      <w:rPr>
        <w:rFonts w:hint="default"/>
        <w:lang w:val="lv-LV" w:eastAsia="en-US" w:bidi="ar-SA"/>
      </w:rPr>
    </w:lvl>
    <w:lvl w:ilvl="5">
      <w:numFmt w:val="bullet"/>
      <w:lvlText w:val="•"/>
      <w:lvlJc w:val="left"/>
      <w:pPr>
        <w:ind w:left="5010" w:hanging="1088"/>
      </w:pPr>
      <w:rPr>
        <w:rFonts w:hint="default"/>
        <w:lang w:val="lv-LV" w:eastAsia="en-US" w:bidi="ar-SA"/>
      </w:rPr>
    </w:lvl>
    <w:lvl w:ilvl="6">
      <w:numFmt w:val="bullet"/>
      <w:lvlText w:val="•"/>
      <w:lvlJc w:val="left"/>
      <w:pPr>
        <w:ind w:left="5808" w:hanging="1088"/>
      </w:pPr>
      <w:rPr>
        <w:rFonts w:hint="default"/>
        <w:lang w:val="lv-LV" w:eastAsia="en-US" w:bidi="ar-SA"/>
      </w:rPr>
    </w:lvl>
    <w:lvl w:ilvl="7">
      <w:numFmt w:val="bullet"/>
      <w:lvlText w:val="•"/>
      <w:lvlJc w:val="left"/>
      <w:pPr>
        <w:ind w:left="6606" w:hanging="1088"/>
      </w:pPr>
      <w:rPr>
        <w:rFonts w:hint="default"/>
        <w:lang w:val="lv-LV" w:eastAsia="en-US" w:bidi="ar-SA"/>
      </w:rPr>
    </w:lvl>
    <w:lvl w:ilvl="8">
      <w:numFmt w:val="bullet"/>
      <w:lvlText w:val="•"/>
      <w:lvlJc w:val="left"/>
      <w:pPr>
        <w:ind w:left="7404" w:hanging="1088"/>
      </w:pPr>
      <w:rPr>
        <w:rFonts w:hint="default"/>
        <w:lang w:val="lv-LV" w:eastAsia="en-US" w:bidi="ar-SA"/>
      </w:rPr>
    </w:lvl>
  </w:abstractNum>
  <w:abstractNum w:abstractNumId="3" w15:restartNumberingAfterBreak="0">
    <w:nsid w:val="75F459C5"/>
    <w:multiLevelType w:val="multilevel"/>
    <w:tmpl w:val="35B6F30C"/>
    <w:lvl w:ilvl="0">
      <w:start w:val="3"/>
      <w:numFmt w:val="decimal"/>
      <w:lvlText w:val="%1"/>
      <w:lvlJc w:val="left"/>
      <w:pPr>
        <w:ind w:left="1015" w:hanging="339"/>
        <w:jc w:val="left"/>
      </w:pPr>
      <w:rPr>
        <w:rFonts w:hint="default"/>
        <w:lang w:val="lv-LV" w:eastAsia="en-US" w:bidi="ar-SA"/>
      </w:rPr>
    </w:lvl>
    <w:lvl w:ilvl="1">
      <w:start w:val="1"/>
      <w:numFmt w:val="decimal"/>
      <w:lvlText w:val="%1.%2."/>
      <w:lvlJc w:val="left"/>
      <w:pPr>
        <w:ind w:left="1015" w:hanging="339"/>
        <w:jc w:val="left"/>
      </w:pPr>
      <w:rPr>
        <w:rFonts w:ascii="Times New Roman" w:eastAsia="Times New Roman" w:hAnsi="Times New Roman" w:cs="Times New Roman" w:hint="default"/>
        <w:b w:val="0"/>
        <w:bCs w:val="0"/>
        <w:i w:val="0"/>
        <w:iCs w:val="0"/>
        <w:spacing w:val="0"/>
        <w:w w:val="102"/>
        <w:sz w:val="20"/>
        <w:szCs w:val="20"/>
        <w:lang w:val="lv-LV" w:eastAsia="en-US" w:bidi="ar-SA"/>
      </w:rPr>
    </w:lvl>
    <w:lvl w:ilvl="2">
      <w:numFmt w:val="bullet"/>
      <w:lvlText w:val="•"/>
      <w:lvlJc w:val="left"/>
      <w:pPr>
        <w:ind w:left="2616" w:hanging="339"/>
      </w:pPr>
      <w:rPr>
        <w:rFonts w:hint="default"/>
        <w:lang w:val="lv-LV" w:eastAsia="en-US" w:bidi="ar-SA"/>
      </w:rPr>
    </w:lvl>
    <w:lvl w:ilvl="3">
      <w:numFmt w:val="bullet"/>
      <w:lvlText w:val="•"/>
      <w:lvlJc w:val="left"/>
      <w:pPr>
        <w:ind w:left="3414" w:hanging="339"/>
      </w:pPr>
      <w:rPr>
        <w:rFonts w:hint="default"/>
        <w:lang w:val="lv-LV" w:eastAsia="en-US" w:bidi="ar-SA"/>
      </w:rPr>
    </w:lvl>
    <w:lvl w:ilvl="4">
      <w:numFmt w:val="bullet"/>
      <w:lvlText w:val="•"/>
      <w:lvlJc w:val="left"/>
      <w:pPr>
        <w:ind w:left="4212" w:hanging="339"/>
      </w:pPr>
      <w:rPr>
        <w:rFonts w:hint="default"/>
        <w:lang w:val="lv-LV" w:eastAsia="en-US" w:bidi="ar-SA"/>
      </w:rPr>
    </w:lvl>
    <w:lvl w:ilvl="5">
      <w:numFmt w:val="bullet"/>
      <w:lvlText w:val="•"/>
      <w:lvlJc w:val="left"/>
      <w:pPr>
        <w:ind w:left="5010" w:hanging="339"/>
      </w:pPr>
      <w:rPr>
        <w:rFonts w:hint="default"/>
        <w:lang w:val="lv-LV" w:eastAsia="en-US" w:bidi="ar-SA"/>
      </w:rPr>
    </w:lvl>
    <w:lvl w:ilvl="6">
      <w:numFmt w:val="bullet"/>
      <w:lvlText w:val="•"/>
      <w:lvlJc w:val="left"/>
      <w:pPr>
        <w:ind w:left="5808" w:hanging="339"/>
      </w:pPr>
      <w:rPr>
        <w:rFonts w:hint="default"/>
        <w:lang w:val="lv-LV" w:eastAsia="en-US" w:bidi="ar-SA"/>
      </w:rPr>
    </w:lvl>
    <w:lvl w:ilvl="7">
      <w:numFmt w:val="bullet"/>
      <w:lvlText w:val="•"/>
      <w:lvlJc w:val="left"/>
      <w:pPr>
        <w:ind w:left="6606" w:hanging="339"/>
      </w:pPr>
      <w:rPr>
        <w:rFonts w:hint="default"/>
        <w:lang w:val="lv-LV" w:eastAsia="en-US" w:bidi="ar-SA"/>
      </w:rPr>
    </w:lvl>
    <w:lvl w:ilvl="8">
      <w:numFmt w:val="bullet"/>
      <w:lvlText w:val="•"/>
      <w:lvlJc w:val="left"/>
      <w:pPr>
        <w:ind w:left="7404" w:hanging="339"/>
      </w:pPr>
      <w:rPr>
        <w:rFonts w:hint="default"/>
        <w:lang w:val="lv-LV" w:eastAsia="en-US" w:bidi="ar-SA"/>
      </w:rPr>
    </w:lvl>
  </w:abstractNum>
  <w:num w:numId="1" w16cid:durableId="2082826763">
    <w:abstractNumId w:val="2"/>
  </w:num>
  <w:num w:numId="2" w16cid:durableId="838041482">
    <w:abstractNumId w:val="1"/>
  </w:num>
  <w:num w:numId="3" w16cid:durableId="521019637">
    <w:abstractNumId w:val="3"/>
  </w:num>
  <w:num w:numId="4" w16cid:durableId="270744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C0049"/>
    <w:rsid w:val="001C5584"/>
    <w:rsid w:val="00244F00"/>
    <w:rsid w:val="005A4190"/>
    <w:rsid w:val="005C0049"/>
    <w:rsid w:val="005E38F9"/>
    <w:rsid w:val="007B74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BB28B"/>
  <w15:docId w15:val="{0CF4C142-64EB-41B3-AE16-8AD3F622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lang w:val="lv-LV"/>
    </w:rPr>
  </w:style>
  <w:style w:type="paragraph" w:styleId="Virsraksts1">
    <w:name w:val="heading 1"/>
    <w:basedOn w:val="Parasts"/>
    <w:uiPriority w:val="9"/>
    <w:qFormat/>
    <w:pPr>
      <w:ind w:left="123"/>
      <w:jc w:val="center"/>
      <w:outlineLvl w:val="0"/>
    </w:pPr>
    <w:rPr>
      <w:b/>
      <w:bCs/>
      <w:u w:val="single" w:color="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spacing w:before="6"/>
      <w:ind w:left="676" w:hanging="339"/>
      <w:jc w:val="both"/>
    </w:pPr>
  </w:style>
  <w:style w:type="paragraph" w:styleId="Nosaukums">
    <w:name w:val="Title"/>
    <w:basedOn w:val="Parasts"/>
    <w:uiPriority w:val="10"/>
    <w:qFormat/>
    <w:pPr>
      <w:spacing w:before="80"/>
      <w:ind w:left="580" w:right="462" w:firstLine="1"/>
      <w:jc w:val="center"/>
    </w:pPr>
    <w:rPr>
      <w:b/>
      <w:bCs/>
      <w:sz w:val="30"/>
      <w:szCs w:val="30"/>
    </w:rPr>
  </w:style>
  <w:style w:type="paragraph" w:styleId="Sarakstarindkopa">
    <w:name w:val="List Paragraph"/>
    <w:basedOn w:val="Parasts"/>
    <w:uiPriority w:val="1"/>
    <w:qFormat/>
    <w:pPr>
      <w:spacing w:before="6"/>
      <w:ind w:left="676" w:right="292" w:hanging="339"/>
      <w:jc w:val="both"/>
    </w:pPr>
  </w:style>
  <w:style w:type="paragraph" w:customStyle="1" w:styleId="TableParagraph">
    <w:name w:val="Table Paragraph"/>
    <w:basedOn w:val="Parasts"/>
    <w:uiPriority w:val="1"/>
    <w:qFormat/>
  </w:style>
  <w:style w:type="paragraph" w:styleId="Galvene">
    <w:name w:val="header"/>
    <w:basedOn w:val="Parasts"/>
    <w:link w:val="GalveneRakstz"/>
    <w:uiPriority w:val="99"/>
    <w:unhideWhenUsed/>
    <w:rsid w:val="001C5584"/>
    <w:pPr>
      <w:tabs>
        <w:tab w:val="center" w:pos="4153"/>
        <w:tab w:val="right" w:pos="8306"/>
      </w:tabs>
    </w:pPr>
  </w:style>
  <w:style w:type="character" w:customStyle="1" w:styleId="GalveneRakstz">
    <w:name w:val="Galvene Rakstz."/>
    <w:basedOn w:val="Noklusjumarindkopasfonts"/>
    <w:link w:val="Galvene"/>
    <w:uiPriority w:val="99"/>
    <w:rsid w:val="001C5584"/>
    <w:rPr>
      <w:rFonts w:ascii="Times New Roman" w:eastAsia="Times New Roman" w:hAnsi="Times New Roman" w:cs="Times New Roman"/>
      <w:lang w:val="lv-LV"/>
    </w:rPr>
  </w:style>
  <w:style w:type="paragraph" w:styleId="Kjene">
    <w:name w:val="footer"/>
    <w:basedOn w:val="Parasts"/>
    <w:link w:val="KjeneRakstz"/>
    <w:uiPriority w:val="99"/>
    <w:unhideWhenUsed/>
    <w:rsid w:val="001C5584"/>
    <w:pPr>
      <w:tabs>
        <w:tab w:val="center" w:pos="4153"/>
        <w:tab w:val="right" w:pos="8306"/>
      </w:tabs>
    </w:pPr>
  </w:style>
  <w:style w:type="character" w:customStyle="1" w:styleId="KjeneRakstz">
    <w:name w:val="Kājene Rakstz."/>
    <w:basedOn w:val="Noklusjumarindkopasfonts"/>
    <w:link w:val="Kjene"/>
    <w:uiPriority w:val="99"/>
    <w:rsid w:val="001C5584"/>
    <w:rPr>
      <w:rFonts w:ascii="Times New Roman" w:eastAsia="Times New Roman" w:hAnsi="Times New Roman"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9341</Words>
  <Characters>5325</Characters>
  <Application>Microsoft Office Word</Application>
  <DocSecurity>0</DocSecurity>
  <Lines>44</Lines>
  <Paragraphs>29</Paragraphs>
  <ScaleCrop>false</ScaleCrop>
  <Company/>
  <LinksUpToDate>false</LinksUpToDate>
  <CharactersWithSpaces>14637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VP_ieceres izstrade_autoruzraudziba</dc:title>
  <dc:creator>Inga Einika</dc:creator>
  <cp:lastModifiedBy>Pēteris Līkops</cp:lastModifiedBy>
  <cp:revision>2</cp:revision>
  <dcterms:created xsi:type="dcterms:W3CDTF">2026-05-29T07:40:00Z</dcterms:created>
  <dcterms:modified xsi:type="dcterms:W3CDTF">2026-05-29T07:40:00Z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2025-05-23T00:00:00Z</vt:filetime>
  </property>
  <property fmtid="{D5CDD505-2E9C-101B-9397-08002B2CF9AE}" pid="3" name="LastSaved">
    <vt:filetime>2025-10-01T00:00:00Z</vt:filetime>
  </property>
  <property fmtid="{D5CDD505-2E9C-101B-9397-08002B2CF9AE}" pid="4" name="Producer">
    <vt:lpwstr>Microsoft: Print To PDF</vt:lpwstr>
  </property>
</Properties>
</file>